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0D25B5" w14:paraId="568D2A28" w14:textId="77777777" w:rsidTr="00523576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0D25B5" w14:paraId="2239D95A" w14:textId="77777777" w:rsidTr="000D25B5">
              <w:tc>
                <w:tcPr>
                  <w:tcW w:w="1384" w:type="dxa"/>
                  <w:hideMark/>
                </w:tcPr>
                <w:p w14:paraId="7FD06B4F" w14:textId="77777777" w:rsidR="000D25B5" w:rsidRDefault="000D25B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20BD542B" wp14:editId="1A52B17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79B1BFA4" w14:textId="77777777" w:rsidR="000D25B5" w:rsidRDefault="000D25B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3311DFDA" w14:textId="77777777" w:rsidR="000D25B5" w:rsidRDefault="000D25B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4FC58FFA" w14:textId="77777777" w:rsidR="000D25B5" w:rsidRP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931453B" w14:textId="77777777" w:rsid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0542145" w14:textId="77777777" w:rsidR="000D25B5" w:rsidRDefault="000D25B5" w:rsidP="00AE4032">
            <w:pPr>
              <w:rPr>
                <w:color w:val="FF0000"/>
              </w:rPr>
            </w:pPr>
          </w:p>
        </w:tc>
      </w:tr>
    </w:tbl>
    <w:p w14:paraId="0097356C" w14:textId="77777777" w:rsidR="008F4381" w:rsidRDefault="008F4381" w:rsidP="008F4381">
      <w:pPr>
        <w:rPr>
          <w:color w:val="FF0000"/>
        </w:rPr>
      </w:pPr>
    </w:p>
    <w:p w14:paraId="43E9317F" w14:textId="77777777" w:rsidR="008F4381" w:rsidRDefault="008F4381" w:rsidP="008F4381">
      <w:pPr>
        <w:rPr>
          <w:color w:val="FF0000"/>
        </w:rPr>
      </w:pPr>
    </w:p>
    <w:p w14:paraId="641CB6FE" w14:textId="77777777" w:rsidR="008F4381" w:rsidRDefault="008F4381" w:rsidP="008F4381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8F4381" w14:paraId="2F66DF59" w14:textId="77777777" w:rsidTr="00AE4032">
        <w:tc>
          <w:tcPr>
            <w:tcW w:w="5353" w:type="dxa"/>
          </w:tcPr>
          <w:p w14:paraId="3CA51C1E" w14:textId="77777777" w:rsidR="008F4381" w:rsidRDefault="008F4381" w:rsidP="00AE4032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25348FAE" w14:textId="77777777" w:rsidR="008F4381" w:rsidRDefault="008F4381" w:rsidP="00AE4032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6C78C573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03BB24D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3D3438F9" w14:textId="77777777" w:rsidR="00FE28DA" w:rsidRPr="002B5BCB" w:rsidRDefault="00FE28DA" w:rsidP="00FE28DA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177A6BD2" w14:textId="4FC1064A" w:rsidR="00FE28DA" w:rsidRPr="002B5BCB" w:rsidRDefault="00EC557E" w:rsidP="00FE28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</w:t>
            </w:r>
            <w:r w:rsidR="00773300">
              <w:rPr>
                <w:color w:val="000000"/>
                <w:sz w:val="28"/>
              </w:rPr>
              <w:t>.0</w:t>
            </w:r>
            <w:r>
              <w:rPr>
                <w:color w:val="000000"/>
                <w:sz w:val="28"/>
              </w:rPr>
              <w:t>5</w:t>
            </w:r>
            <w:r w:rsidR="00773300">
              <w:rPr>
                <w:color w:val="000000"/>
                <w:sz w:val="28"/>
              </w:rPr>
              <w:t>.</w:t>
            </w:r>
            <w:r w:rsidR="00FE28DA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FE28DA" w:rsidRPr="002B5BCB">
              <w:rPr>
                <w:color w:val="000000"/>
                <w:sz w:val="28"/>
              </w:rPr>
              <w:t xml:space="preserve"> г</w:t>
            </w:r>
          </w:p>
          <w:p w14:paraId="4E871614" w14:textId="77777777" w:rsidR="008F4381" w:rsidRDefault="00773300" w:rsidP="00AE4032">
            <w:pPr>
              <w:rPr>
                <w:color w:val="FF0000"/>
              </w:rPr>
            </w:pPr>
            <w:r w:rsidRPr="00773300">
              <w:rPr>
                <w:noProof/>
                <w:color w:val="FF0000"/>
              </w:rPr>
              <w:drawing>
                <wp:inline distT="0" distB="0" distL="0" distR="0" wp14:anchorId="716FE744" wp14:editId="6D081A41">
                  <wp:extent cx="964565" cy="655320"/>
                  <wp:effectExtent l="19050" t="19050" r="26035" b="1143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32A42" w14:textId="77777777" w:rsidR="008F4381" w:rsidRDefault="008F4381" w:rsidP="008F4381">
      <w:pPr>
        <w:rPr>
          <w:color w:val="FF0000"/>
        </w:rPr>
      </w:pPr>
    </w:p>
    <w:p w14:paraId="60C8E00B" w14:textId="77777777" w:rsidR="008F4381" w:rsidRDefault="008F4381" w:rsidP="008F4381">
      <w:pPr>
        <w:rPr>
          <w:color w:val="FF0000"/>
        </w:rPr>
      </w:pPr>
    </w:p>
    <w:p w14:paraId="1547FD6F" w14:textId="77777777" w:rsidR="008F4381" w:rsidRDefault="00CD27A1" w:rsidP="008F4381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8F4381" w:rsidRPr="000A379A">
        <w:rPr>
          <w:b/>
          <w:color w:val="000000"/>
          <w:sz w:val="28"/>
          <w:szCs w:val="28"/>
        </w:rPr>
        <w:t>ПРОГРАММА ПРАКТИКИ</w:t>
      </w:r>
    </w:p>
    <w:p w14:paraId="05D25356" w14:textId="77777777" w:rsidR="008F4381" w:rsidRDefault="008F4381" w:rsidP="008F4381">
      <w:pPr>
        <w:rPr>
          <w:color w:val="FF0000"/>
        </w:rPr>
      </w:pPr>
    </w:p>
    <w:p w14:paraId="70D3ACB5" w14:textId="77777777" w:rsidR="008F4381" w:rsidRDefault="008F4381" w:rsidP="008F4381">
      <w:pPr>
        <w:rPr>
          <w:color w:val="FF0000"/>
        </w:rPr>
      </w:pPr>
    </w:p>
    <w:p w14:paraId="03958AE0" w14:textId="77777777" w:rsidR="008F4381" w:rsidRPr="00727FF7" w:rsidRDefault="008F4381" w:rsidP="008F43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ТЕХНОЛОГИЧЕСКАЯ ПРАКТИКА</w:t>
      </w:r>
    </w:p>
    <w:p w14:paraId="1AFD753D" w14:textId="77777777" w:rsidR="008F4381" w:rsidRDefault="008F4381" w:rsidP="008F4381">
      <w:pPr>
        <w:rPr>
          <w:color w:val="FF0000"/>
        </w:rPr>
      </w:pPr>
    </w:p>
    <w:p w14:paraId="0887720A" w14:textId="77777777" w:rsidR="008F4381" w:rsidRDefault="008F4381" w:rsidP="008F4381">
      <w:pPr>
        <w:rPr>
          <w:color w:val="FF0000"/>
        </w:rPr>
      </w:pPr>
    </w:p>
    <w:p w14:paraId="4F2EAB0B" w14:textId="77777777" w:rsidR="008F4381" w:rsidRDefault="008F4381" w:rsidP="008F4381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4C64B4CA" w14:textId="77777777" w:rsidR="008F4381" w:rsidRDefault="008F4381" w:rsidP="008F4381">
      <w:pPr>
        <w:rPr>
          <w:b/>
          <w:color w:val="000000"/>
          <w:sz w:val="28"/>
          <w:szCs w:val="28"/>
        </w:rPr>
      </w:pPr>
    </w:p>
    <w:p w14:paraId="4E788385" w14:textId="77777777" w:rsidR="008F4381" w:rsidRDefault="008F4381" w:rsidP="008F4381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005A72DE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28F5513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6389486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23A6CB19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50CA3F92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</w:p>
    <w:p w14:paraId="79F5946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5D4C62B4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5673814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871AF7">
        <w:rPr>
          <w:color w:val="000000"/>
          <w:sz w:val="28"/>
          <w:szCs w:val="28"/>
        </w:rPr>
        <w:t>9</w:t>
      </w:r>
      <w:r w:rsidRPr="000A379A">
        <w:rPr>
          <w:color w:val="000000"/>
          <w:sz w:val="28"/>
          <w:szCs w:val="28"/>
        </w:rPr>
        <w:t>з.е.</w:t>
      </w:r>
    </w:p>
    <w:p w14:paraId="28349F73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05D5B9E6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73496C17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2C4AFC1" w14:textId="77777777" w:rsidR="00FE28DA" w:rsidRDefault="00FE28DA" w:rsidP="008F4381">
      <w:pPr>
        <w:jc w:val="center"/>
        <w:rPr>
          <w:color w:val="000000"/>
          <w:sz w:val="28"/>
          <w:szCs w:val="28"/>
        </w:rPr>
      </w:pPr>
    </w:p>
    <w:p w14:paraId="2E9773A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033BAC47" w14:textId="76E24E7A" w:rsidR="008F4381" w:rsidRPr="006A5F3A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713E5A">
        <w:rPr>
          <w:color w:val="000000"/>
          <w:sz w:val="28"/>
          <w:szCs w:val="28"/>
        </w:rPr>
        <w:t>2</w:t>
      </w:r>
      <w:r w:rsidR="00EC557E">
        <w:rPr>
          <w:color w:val="000000"/>
          <w:sz w:val="28"/>
          <w:szCs w:val="28"/>
        </w:rPr>
        <w:t>5</w:t>
      </w:r>
    </w:p>
    <w:p w14:paraId="234CC988" w14:textId="77777777" w:rsidR="008F4381" w:rsidRDefault="008F4381" w:rsidP="000D25B5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05056E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53DC208D" w14:textId="77777777" w:rsidR="008F4381" w:rsidRDefault="008F4381" w:rsidP="008F4381">
      <w:pPr>
        <w:jc w:val="both"/>
        <w:rPr>
          <w:color w:val="000000"/>
          <w:sz w:val="28"/>
        </w:rPr>
      </w:pPr>
    </w:p>
    <w:p w14:paraId="3ED9B044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451E6C4C" w14:textId="77777777" w:rsidTr="00AE4032">
        <w:tc>
          <w:tcPr>
            <w:tcW w:w="2093" w:type="dxa"/>
          </w:tcPr>
          <w:p w14:paraId="404C01E3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3EF12B7F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Неборская</w:t>
            </w:r>
            <w:proofErr w:type="spellEnd"/>
            <w:r w:rsidR="008F4381" w:rsidRPr="00727FF7">
              <w:rPr>
                <w:sz w:val="28"/>
                <w:szCs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 w:rsidR="006C3570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3B2D6C30" w14:textId="77777777" w:rsidR="008F4381" w:rsidRDefault="008F4381" w:rsidP="008F4381">
      <w:pPr>
        <w:jc w:val="both"/>
        <w:rPr>
          <w:color w:val="000000"/>
          <w:sz w:val="28"/>
        </w:rPr>
      </w:pPr>
    </w:p>
    <w:p w14:paraId="589C3957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56FCD259" w14:textId="77777777" w:rsidTr="00AE4032">
        <w:tc>
          <w:tcPr>
            <w:tcW w:w="2093" w:type="dxa"/>
          </w:tcPr>
          <w:p w14:paraId="7C509884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3AF7FEF5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О.Д. </w:t>
            </w:r>
            <w:proofErr w:type="spellStart"/>
            <w:r>
              <w:rPr>
                <w:color w:val="000000"/>
                <w:sz w:val="28"/>
              </w:rPr>
              <w:t>Варнавская</w:t>
            </w:r>
            <w:proofErr w:type="spellEnd"/>
            <w:r w:rsidR="008F4381">
              <w:rPr>
                <w:color w:val="000000"/>
                <w:sz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>
              <w:t xml:space="preserve"> </w:t>
            </w:r>
            <w:r w:rsidR="006C3570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3C1E75E7" w14:textId="77777777" w:rsidR="008F4381" w:rsidRDefault="008F4381" w:rsidP="008F4381">
      <w:pPr>
        <w:jc w:val="both"/>
        <w:rPr>
          <w:color w:val="000000"/>
          <w:sz w:val="28"/>
        </w:rPr>
      </w:pPr>
    </w:p>
    <w:p w14:paraId="779DE306" w14:textId="77777777" w:rsidR="008F4381" w:rsidRDefault="008F4381" w:rsidP="008F4381">
      <w:pPr>
        <w:jc w:val="both"/>
        <w:rPr>
          <w:color w:val="000000"/>
          <w:sz w:val="28"/>
        </w:rPr>
      </w:pPr>
    </w:p>
    <w:p w14:paraId="7F1B61A6" w14:textId="77777777" w:rsidR="008F4381" w:rsidRPr="00BA4E64" w:rsidRDefault="008F4381" w:rsidP="008F4381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587E22E7" w14:textId="469DEFAE" w:rsidR="00FE28DA" w:rsidRPr="00726DAE" w:rsidRDefault="008F4381" w:rsidP="00FE28DA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FE28DA" w:rsidRPr="0013769F">
        <w:rPr>
          <w:sz w:val="28"/>
          <w:szCs w:val="28"/>
        </w:rPr>
        <w:t>пищевых технологий</w:t>
      </w:r>
      <w:r w:rsidR="00FE28DA">
        <w:rPr>
          <w:sz w:val="28"/>
          <w:szCs w:val="28"/>
        </w:rPr>
        <w:t xml:space="preserve">, </w:t>
      </w:r>
      <w:r w:rsidR="00FE28DA" w:rsidRPr="00726DAE">
        <w:rPr>
          <w:sz w:val="28"/>
          <w:szCs w:val="28"/>
        </w:rPr>
        <w:t xml:space="preserve">протокол от </w:t>
      </w:r>
      <w:r w:rsidR="00EC557E">
        <w:rPr>
          <w:rFonts w:eastAsia="Calibri"/>
          <w:sz w:val="28"/>
          <w:szCs w:val="28"/>
          <w:lang w:eastAsia="en-US"/>
        </w:rPr>
        <w:t>28</w:t>
      </w:r>
      <w:r w:rsidR="00FE28DA" w:rsidRPr="00726DAE">
        <w:rPr>
          <w:rFonts w:eastAsia="Calibri"/>
          <w:sz w:val="28"/>
          <w:szCs w:val="28"/>
          <w:lang w:eastAsia="en-US"/>
        </w:rPr>
        <w:t>.0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>.202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EC557E">
        <w:rPr>
          <w:rFonts w:eastAsia="Calibri"/>
          <w:sz w:val="28"/>
          <w:szCs w:val="28"/>
          <w:lang w:eastAsia="en-US"/>
        </w:rPr>
        <w:t>9</w:t>
      </w:r>
      <w:r w:rsidR="00FE28DA" w:rsidRPr="00726DAE">
        <w:rPr>
          <w:color w:val="000000"/>
          <w:sz w:val="28"/>
          <w:szCs w:val="28"/>
        </w:rPr>
        <w:t>.</w:t>
      </w:r>
    </w:p>
    <w:p w14:paraId="7A0DCCA9" w14:textId="77777777" w:rsidR="008F4381" w:rsidRDefault="008F4381" w:rsidP="008F4381">
      <w:pPr>
        <w:jc w:val="both"/>
        <w:rPr>
          <w:color w:val="000000"/>
          <w:sz w:val="28"/>
        </w:rPr>
      </w:pPr>
    </w:p>
    <w:p w14:paraId="7E7159F0" w14:textId="77777777" w:rsidR="008F4381" w:rsidRDefault="008F4381" w:rsidP="008F4381">
      <w:pPr>
        <w:jc w:val="both"/>
        <w:rPr>
          <w:color w:val="000000"/>
          <w:sz w:val="28"/>
        </w:rPr>
      </w:pPr>
    </w:p>
    <w:p w14:paraId="5D9457C7" w14:textId="77777777" w:rsidR="008F4381" w:rsidRDefault="008F4381" w:rsidP="008F4381">
      <w:pPr>
        <w:jc w:val="both"/>
        <w:rPr>
          <w:color w:val="000000"/>
          <w:sz w:val="28"/>
        </w:rPr>
      </w:pPr>
    </w:p>
    <w:p w14:paraId="1EF8566B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38181AA4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0FC2E245" w14:textId="77777777" w:rsidR="008F4381" w:rsidRPr="00E26F3D" w:rsidRDefault="008F4381" w:rsidP="008F4381">
      <w:pPr>
        <w:rPr>
          <w:sz w:val="28"/>
          <w:szCs w:val="28"/>
        </w:rPr>
      </w:pPr>
    </w:p>
    <w:p w14:paraId="426F18A1" w14:textId="77777777" w:rsidR="008F4381" w:rsidRPr="00E26F3D" w:rsidRDefault="008F4381" w:rsidP="008F4381">
      <w:pPr>
        <w:rPr>
          <w:sz w:val="28"/>
          <w:szCs w:val="28"/>
        </w:rPr>
      </w:pPr>
    </w:p>
    <w:p w14:paraId="3B10AEBB" w14:textId="77777777" w:rsidR="008F4381" w:rsidRPr="00E26F3D" w:rsidRDefault="008F4381" w:rsidP="008F4381">
      <w:pPr>
        <w:rPr>
          <w:sz w:val="28"/>
          <w:szCs w:val="28"/>
        </w:rPr>
      </w:pPr>
    </w:p>
    <w:p w14:paraId="0A0C1866" w14:textId="77777777" w:rsidR="008F4381" w:rsidRPr="00E26F3D" w:rsidRDefault="008F4381" w:rsidP="008F438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0D10BA14" w14:textId="77777777" w:rsidR="006B6FC1" w:rsidRPr="004C25B0" w:rsidRDefault="00375FA9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55BF4D82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Вид практики – </w:t>
      </w:r>
      <w:r w:rsidR="007A3185">
        <w:rPr>
          <w:sz w:val="28"/>
          <w:szCs w:val="28"/>
        </w:rPr>
        <w:t>производственная</w:t>
      </w:r>
      <w:r w:rsidR="00B57F1F" w:rsidRPr="004C25B0">
        <w:rPr>
          <w:sz w:val="28"/>
          <w:szCs w:val="28"/>
        </w:rPr>
        <w:t xml:space="preserve"> практика</w:t>
      </w:r>
    </w:p>
    <w:p w14:paraId="270D4F91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Тип – </w:t>
      </w:r>
      <w:r w:rsidR="00211BAC" w:rsidRPr="00211BAC">
        <w:rPr>
          <w:sz w:val="28"/>
          <w:szCs w:val="28"/>
        </w:rPr>
        <w:t>Технологическая практика</w:t>
      </w:r>
    </w:p>
    <w:p w14:paraId="44B23143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Способ проведения практики – стационарная</w:t>
      </w:r>
      <w:r w:rsidR="003620A0" w:rsidRPr="004C25B0">
        <w:rPr>
          <w:sz w:val="28"/>
          <w:szCs w:val="28"/>
        </w:rPr>
        <w:t>, выездная.</w:t>
      </w:r>
    </w:p>
    <w:p w14:paraId="0318AB0A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Форма (формы) – </w:t>
      </w:r>
      <w:r w:rsidR="004D46CF">
        <w:rPr>
          <w:sz w:val="28"/>
          <w:szCs w:val="28"/>
        </w:rPr>
        <w:t>концентрированная</w:t>
      </w:r>
      <w:r w:rsidR="00CD27A1">
        <w:rPr>
          <w:sz w:val="28"/>
          <w:szCs w:val="28"/>
        </w:rPr>
        <w:t>.</w:t>
      </w:r>
    </w:p>
    <w:p w14:paraId="64664DFC" w14:textId="77777777" w:rsidR="00CD27A1" w:rsidRPr="004C25B0" w:rsidRDefault="00CD27A1" w:rsidP="006B6FC1">
      <w:pPr>
        <w:ind w:firstLine="540"/>
        <w:jc w:val="both"/>
        <w:rPr>
          <w:sz w:val="28"/>
          <w:szCs w:val="28"/>
        </w:rPr>
      </w:pPr>
      <w:r w:rsidRPr="00CD27A1">
        <w:rPr>
          <w:sz w:val="28"/>
          <w:szCs w:val="28"/>
        </w:rPr>
        <w:t>Реализуется частично в форме практической подготовки.</w:t>
      </w:r>
    </w:p>
    <w:p w14:paraId="43CAB4F6" w14:textId="77777777" w:rsidR="006B6FC1" w:rsidRPr="004D46CF" w:rsidRDefault="00EA3971" w:rsidP="004D46CF">
      <w:pPr>
        <w:pStyle w:val="01"/>
        <w:rPr>
          <w:sz w:val="28"/>
          <w:szCs w:val="28"/>
        </w:rPr>
      </w:pPr>
      <w:bookmarkStart w:id="1" w:name="_Toc536463059"/>
      <w:r w:rsidRPr="004C25B0">
        <w:rPr>
          <w:sz w:val="28"/>
          <w:szCs w:val="28"/>
        </w:rPr>
        <w:t>2. ЦЕЛИ И ЗАДАЧИ ПРАКТИКИ</w:t>
      </w:r>
      <w:bookmarkEnd w:id="1"/>
    </w:p>
    <w:p w14:paraId="528D07E0" w14:textId="77777777" w:rsidR="001D71CF" w:rsidRPr="004C25B0" w:rsidRDefault="006B6FC1" w:rsidP="00E66840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Целью </w:t>
      </w:r>
      <w:r w:rsidR="00211BAC">
        <w:rPr>
          <w:sz w:val="28"/>
          <w:szCs w:val="28"/>
        </w:rPr>
        <w:t>учебной</w:t>
      </w:r>
      <w:r w:rsidRPr="004C25B0">
        <w:rPr>
          <w:sz w:val="28"/>
          <w:szCs w:val="28"/>
        </w:rPr>
        <w:t xml:space="preserve"> практик</w:t>
      </w:r>
      <w:proofErr w:type="gramStart"/>
      <w:r w:rsidRPr="004C25B0">
        <w:rPr>
          <w:sz w:val="28"/>
          <w:szCs w:val="28"/>
        </w:rPr>
        <w:t>и</w:t>
      </w:r>
      <w:r w:rsidR="00170CB7" w:rsidRPr="004C25B0">
        <w:rPr>
          <w:sz w:val="28"/>
          <w:szCs w:val="28"/>
        </w:rPr>
        <w:t>–</w:t>
      </w:r>
      <w:proofErr w:type="gramEnd"/>
      <w:r w:rsidR="00170CB7" w:rsidRPr="004C25B0">
        <w:rPr>
          <w:sz w:val="28"/>
          <w:szCs w:val="28"/>
        </w:rPr>
        <w:t xml:space="preserve"> </w:t>
      </w:r>
      <w:r w:rsidR="00421FC6" w:rsidRPr="004C25B0">
        <w:rPr>
          <w:sz w:val="28"/>
          <w:szCs w:val="28"/>
        </w:rPr>
        <w:t xml:space="preserve">формирование </w:t>
      </w:r>
      <w:r w:rsidR="00E66840" w:rsidRPr="004C25B0">
        <w:rPr>
          <w:sz w:val="28"/>
          <w:szCs w:val="28"/>
        </w:rPr>
        <w:t xml:space="preserve">профессиональных компетенций, направленных на закрепление и углубление теоретической подготовки обучающихся, овладение умениями и навыками самостоятельной профессиональной деятельности </w:t>
      </w:r>
      <w:r w:rsidR="001D71CF" w:rsidRPr="004C25B0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0773F34C" w14:textId="77777777" w:rsidR="00211BAC" w:rsidRP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64952B3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научно-исследовательский;</w:t>
      </w:r>
    </w:p>
    <w:p w14:paraId="45F65752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производственно-технологический</w:t>
      </w:r>
    </w:p>
    <w:p w14:paraId="1680CAC5" w14:textId="77777777" w:rsid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Задачами практики являются:</w:t>
      </w:r>
    </w:p>
    <w:p w14:paraId="65EFA335" w14:textId="77777777" w:rsidR="00B57F1F" w:rsidRPr="004C25B0" w:rsidRDefault="00B57F1F" w:rsidP="00211BA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производства продукции растениеводства;</w:t>
      </w:r>
    </w:p>
    <w:p w14:paraId="35551893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1C9C7D98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</w:t>
      </w:r>
      <w:proofErr w:type="gramStart"/>
      <w:r w:rsidRPr="004C25B0">
        <w:rPr>
          <w:sz w:val="28"/>
          <w:szCs w:val="28"/>
        </w:rPr>
        <w:t>плодоовощной</w:t>
      </w:r>
      <w:proofErr w:type="gramEnd"/>
      <w:r w:rsidRPr="004C25B0">
        <w:rPr>
          <w:sz w:val="28"/>
          <w:szCs w:val="28"/>
        </w:rPr>
        <w:t xml:space="preserve"> продукции; </w:t>
      </w:r>
    </w:p>
    <w:p w14:paraId="3A8B00EB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обоснование методов, способов и режимов хранения </w:t>
      </w:r>
      <w:proofErr w:type="gramStart"/>
      <w:r w:rsidRPr="004C25B0">
        <w:rPr>
          <w:sz w:val="28"/>
          <w:szCs w:val="28"/>
        </w:rPr>
        <w:t>сельскохозяйственной</w:t>
      </w:r>
      <w:proofErr w:type="gramEnd"/>
      <w:r w:rsidRPr="004C25B0">
        <w:rPr>
          <w:sz w:val="28"/>
          <w:szCs w:val="28"/>
        </w:rPr>
        <w:t xml:space="preserve"> продукции;</w:t>
      </w:r>
    </w:p>
    <w:p w14:paraId="01AF02E7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растениеводства;</w:t>
      </w:r>
    </w:p>
    <w:p w14:paraId="320F0EFE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животноводства;</w:t>
      </w:r>
    </w:p>
    <w:p w14:paraId="06BEED29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659D01E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535FDE9A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1FEB9D4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2CFE6745" w14:textId="77777777" w:rsidR="00211BAC" w:rsidRDefault="00211BAC" w:rsidP="00E66840">
      <w:pPr>
        <w:pStyle w:val="01"/>
        <w:rPr>
          <w:sz w:val="28"/>
          <w:szCs w:val="28"/>
        </w:rPr>
        <w:sectPr w:rsidR="00211BAC" w:rsidSect="004C25B0">
          <w:footerReference w:type="default" r:id="rId14"/>
          <w:pgSz w:w="11906" w:h="16838" w:code="9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6CC82CE" w14:textId="77777777" w:rsidR="00593BA6" w:rsidRDefault="00B57F1F" w:rsidP="00E66840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74" w:type="dxa"/>
        <w:tblLook w:val="04A0" w:firstRow="1" w:lastRow="0" w:firstColumn="1" w:lastColumn="0" w:noHBand="0" w:noVBand="1"/>
      </w:tblPr>
      <w:tblGrid>
        <w:gridCol w:w="2647"/>
        <w:gridCol w:w="2601"/>
        <w:gridCol w:w="9326"/>
      </w:tblGrid>
      <w:tr w:rsidR="007A3185" w:rsidRPr="005A1C66" w14:paraId="34A01A91" w14:textId="77777777" w:rsidTr="003B2FDB">
        <w:trPr>
          <w:trHeight w:val="8"/>
        </w:trPr>
        <w:tc>
          <w:tcPr>
            <w:tcW w:w="2647" w:type="dxa"/>
            <w:vAlign w:val="center"/>
          </w:tcPr>
          <w:p w14:paraId="5EC2F047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Код и наименование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 компетенции выпускника</w:t>
            </w:r>
          </w:p>
        </w:tc>
        <w:tc>
          <w:tcPr>
            <w:tcW w:w="2601" w:type="dxa"/>
            <w:vAlign w:val="center"/>
          </w:tcPr>
          <w:p w14:paraId="7788ACA8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</w:t>
            </w: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енование индикатора достижения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компетенции (ИДК)</w:t>
            </w:r>
          </w:p>
        </w:tc>
        <w:tc>
          <w:tcPr>
            <w:tcW w:w="9326" w:type="dxa"/>
            <w:vAlign w:val="center"/>
          </w:tcPr>
          <w:p w14:paraId="51549334" w14:textId="77777777" w:rsidR="007A3185" w:rsidRPr="005A1C66" w:rsidRDefault="007A3185" w:rsidP="003B2FDB">
            <w:pPr>
              <w:jc w:val="center"/>
              <w:rPr>
                <w:b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наименование индикатора достижения компетенции (ИДК)</w:t>
            </w:r>
          </w:p>
        </w:tc>
      </w:tr>
      <w:tr w:rsidR="008B14A6" w:rsidRPr="005A1C66" w14:paraId="0C42A7F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7D27FCFF" w14:textId="7ABCEC6E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bookmarkStart w:id="2" w:name="_GoBack" w:colFirst="0" w:colLast="1"/>
            <w:r w:rsidRPr="008B14A6">
              <w:rPr>
                <w:rFonts w:eastAsia="Calibri"/>
                <w:sz w:val="22"/>
                <w:szCs w:val="22"/>
              </w:rPr>
              <w:t xml:space="preserve">ПК-1 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</w:t>
            </w:r>
          </w:p>
        </w:tc>
        <w:tc>
          <w:tcPr>
            <w:tcW w:w="2601" w:type="dxa"/>
          </w:tcPr>
          <w:p w14:paraId="0221B80E" w14:textId="4091C2B7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ПК-1.1. 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9326" w:type="dxa"/>
          </w:tcPr>
          <w:p w14:paraId="629E9679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8FF924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-научные основы защиты растений от вредных организмов – сорных растений, возбудителей болезней и вредителей;</w:t>
            </w:r>
          </w:p>
          <w:p w14:paraId="7F9C657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2DEE8497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плодородия;</w:t>
            </w:r>
          </w:p>
          <w:p w14:paraId="32616B6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растениеводства;</w:t>
            </w:r>
          </w:p>
          <w:p w14:paraId="5E61FA0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FC1AD71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системы защиты сельскохозяйственных культур;</w:t>
            </w:r>
          </w:p>
          <w:p w14:paraId="7427AC27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310447C9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растениеводства;</w:t>
            </w:r>
          </w:p>
        </w:tc>
      </w:tr>
      <w:tr w:rsidR="008B14A6" w:rsidRPr="005A1C66" w14:paraId="7FA57F43" w14:textId="77777777" w:rsidTr="008B14A6">
        <w:trPr>
          <w:trHeight w:val="1969"/>
        </w:trPr>
        <w:tc>
          <w:tcPr>
            <w:tcW w:w="2647" w:type="dxa"/>
            <w:vMerge/>
          </w:tcPr>
          <w:p w14:paraId="743350B3" w14:textId="77777777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6FABE147" w14:textId="7D3D58D1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ПК-1.2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 xml:space="preserve"> Г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</w:t>
            </w:r>
            <w:r w:rsidRPr="008B14A6">
              <w:rPr>
                <w:rFonts w:eastAsia="Calibri"/>
                <w:sz w:val="22"/>
                <w:szCs w:val="22"/>
              </w:rPr>
              <w:lastRenderedPageBreak/>
              <w:t>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9326" w:type="dxa"/>
          </w:tcPr>
          <w:p w14:paraId="2FEE638B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76DA3F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основы защиты плодовых и овощных культур от вредных организмов – сорных растений, возбудителей болезней и вредителей;</w:t>
            </w:r>
          </w:p>
          <w:p w14:paraId="7438E83D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4632695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-методы определения факторов регулирования роста и развития плодовых и овощных культур;</w:t>
            </w:r>
          </w:p>
          <w:p w14:paraId="170102B5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принципы, методы и технологии производства плодов и овощей;</w:t>
            </w:r>
          </w:p>
          <w:p w14:paraId="1CD19F24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требования государственных стандартов к качеству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0D2E333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2562DB12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разрабатывать системы защиты плодовых и овощных культур;</w:t>
            </w:r>
          </w:p>
          <w:p w14:paraId="5C7AF636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оценивать факторы регулирования роста и развития плодовых и овощных культур;</w:t>
            </w:r>
          </w:p>
          <w:p w14:paraId="74446A0E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 плодовых и овощных культур;</w:t>
            </w:r>
          </w:p>
        </w:tc>
      </w:tr>
      <w:bookmarkEnd w:id="2"/>
      <w:tr w:rsidR="007A3185" w:rsidRPr="005A1C66" w14:paraId="252A40EB" w14:textId="77777777" w:rsidTr="003B2FDB">
        <w:trPr>
          <w:trHeight w:val="8"/>
        </w:trPr>
        <w:tc>
          <w:tcPr>
            <w:tcW w:w="2647" w:type="dxa"/>
          </w:tcPr>
          <w:p w14:paraId="0B10280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ПК-2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2601" w:type="dxa"/>
          </w:tcPr>
          <w:p w14:paraId="05DB48D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ПК-2.1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 xml:space="preserve"> Р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>еализует технологии производства продукции животноводства</w:t>
            </w:r>
          </w:p>
        </w:tc>
        <w:tc>
          <w:tcPr>
            <w:tcW w:w="9326" w:type="dxa"/>
          </w:tcPr>
          <w:p w14:paraId="488531F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8DAF23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-климатические и экологические основы возделывания сельскохозяйственных культур;</w:t>
            </w:r>
          </w:p>
          <w:p w14:paraId="428A791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-технологий возделывания сельскохозяйственных культур;</w:t>
            </w:r>
          </w:p>
          <w:p w14:paraId="5553B2F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первичной обработки и хранения животноводческого сырья и продуктов его переработки;</w:t>
            </w:r>
          </w:p>
          <w:p w14:paraId="0706224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животноводства;</w:t>
            </w:r>
          </w:p>
          <w:p w14:paraId="115E92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42CF0B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-обосновывать технологические приёмы возделывания сельскохозяйственных культур с учётом климатических и экологических факторов;</w:t>
            </w:r>
          </w:p>
          <w:p w14:paraId="7B1BE42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продукции;</w:t>
            </w:r>
          </w:p>
          <w:p w14:paraId="780CFBF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животноводства</w:t>
            </w:r>
          </w:p>
        </w:tc>
      </w:tr>
      <w:tr w:rsidR="007A3185" w:rsidRPr="005A1C66" w14:paraId="3C812490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61092E4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ПК-3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2601" w:type="dxa"/>
          </w:tcPr>
          <w:p w14:paraId="3841D28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9326" w:type="dxa"/>
          </w:tcPr>
          <w:p w14:paraId="50376D3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966032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основных видов сооружений и оборудования для хранения продукции растениеводства;</w:t>
            </w:r>
          </w:p>
          <w:p w14:paraId="59944BD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продукции растениеводства;</w:t>
            </w:r>
          </w:p>
          <w:p w14:paraId="292E01A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502EE6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iCs/>
                <w:sz w:val="22"/>
                <w:szCs w:val="22"/>
              </w:rPr>
              <w:t>обосновывать и реализовывать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современные технологии хранения продукции растениеводства;</w:t>
            </w:r>
          </w:p>
        </w:tc>
      </w:tr>
      <w:tr w:rsidR="007A3185" w:rsidRPr="005A1C66" w14:paraId="300503AE" w14:textId="77777777" w:rsidTr="003B2FDB">
        <w:trPr>
          <w:trHeight w:val="8"/>
        </w:trPr>
        <w:tc>
          <w:tcPr>
            <w:tcW w:w="2647" w:type="dxa"/>
            <w:vMerge/>
          </w:tcPr>
          <w:p w14:paraId="416469CD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443BADDF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9326" w:type="dxa"/>
          </w:tcPr>
          <w:p w14:paraId="408A1A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156C77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технологий производства, хранения и переработки продукции растениеводства;</w:t>
            </w:r>
          </w:p>
          <w:p w14:paraId="09EED69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растениеводства;</w:t>
            </w:r>
          </w:p>
          <w:p w14:paraId="2AAC26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растениеводства;</w:t>
            </w:r>
          </w:p>
          <w:p w14:paraId="294E7BD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42F25B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растениеводства;</w:t>
            </w:r>
          </w:p>
          <w:p w14:paraId="66B0CA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растениеводства;</w:t>
            </w:r>
          </w:p>
          <w:p w14:paraId="275B733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A5FB2D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продукции растениеводства;</w:t>
            </w:r>
          </w:p>
          <w:p w14:paraId="445C9BE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lastRenderedPageBreak/>
              <w:t>- обосновывать выбор оборудования и систем автоматизации переработки продукции растениеводства;</w:t>
            </w:r>
          </w:p>
          <w:p w14:paraId="2FD4BC0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продукции растениеводства;</w:t>
            </w:r>
          </w:p>
          <w:p w14:paraId="0F3D9E8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49F84A6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растениеводства;</w:t>
            </w:r>
          </w:p>
          <w:p w14:paraId="554C5B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sz w:val="22"/>
                <w:szCs w:val="22"/>
              </w:rPr>
              <w:t>реализовывать технологии  и обосновывать</w:t>
            </w:r>
            <w:proofErr w:type="gramEnd"/>
            <w:r w:rsidRPr="005A1C66">
              <w:rPr>
                <w:sz w:val="22"/>
                <w:szCs w:val="22"/>
              </w:rPr>
              <w:t xml:space="preserve"> рациональные режимы хранения продукции растениеводства;</w:t>
            </w:r>
          </w:p>
          <w:p w14:paraId="6D60A77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Обоснованно реализовать технологии переработки продукции растениеводства;</w:t>
            </w:r>
          </w:p>
        </w:tc>
      </w:tr>
      <w:tr w:rsidR="007A3185" w:rsidRPr="005A1C66" w14:paraId="6C41DAE9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B6AEB7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ПК-4.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2601" w:type="dxa"/>
          </w:tcPr>
          <w:p w14:paraId="5FD862D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9326" w:type="dxa"/>
          </w:tcPr>
          <w:p w14:paraId="0B53A7F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235EB55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35FE7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и переработки продукции плодоводства и овощеводства;</w:t>
            </w:r>
          </w:p>
          <w:p w14:paraId="113887B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0BBCA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F61F6B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наиболее рациональные режимы хранения плодов и овощей;</w:t>
            </w:r>
          </w:p>
        </w:tc>
      </w:tr>
      <w:tr w:rsidR="007A3185" w:rsidRPr="005A1C66" w14:paraId="3E4A4303" w14:textId="77777777" w:rsidTr="003B2FDB">
        <w:trPr>
          <w:trHeight w:val="8"/>
        </w:trPr>
        <w:tc>
          <w:tcPr>
            <w:tcW w:w="2647" w:type="dxa"/>
            <w:vMerge/>
          </w:tcPr>
          <w:p w14:paraId="35780B2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59512119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ПК-4.2. Реализует технологии переработки плодоовощной продукции</w:t>
            </w:r>
          </w:p>
        </w:tc>
        <w:tc>
          <w:tcPr>
            <w:tcW w:w="9326" w:type="dxa"/>
          </w:tcPr>
          <w:p w14:paraId="186FA9E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D6CDE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плодов и овощей;</w:t>
            </w:r>
          </w:p>
          <w:p w14:paraId="61A4EFF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плодоовощной продукции;</w:t>
            </w:r>
          </w:p>
          <w:p w14:paraId="0F972F5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процессы и аппараты, применяемые в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60047E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43D2D88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плодоовощной продукции;</w:t>
            </w:r>
          </w:p>
          <w:p w14:paraId="0AC8D58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процессы, происходящие при переработке продукции плодоводства и овощеводства;</w:t>
            </w:r>
          </w:p>
          <w:p w14:paraId="55B4A83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A6D9D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плодов и овощей;</w:t>
            </w:r>
          </w:p>
          <w:p w14:paraId="3200EBD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6864A14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778BD22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выполнять технологические расчеты по реологическим показателям для обоснования процессов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4A0AB05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плодоовощной продукции;</w:t>
            </w:r>
          </w:p>
          <w:p w14:paraId="171C934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переработки плодоовощной продукции;</w:t>
            </w:r>
          </w:p>
        </w:tc>
      </w:tr>
      <w:tr w:rsidR="007A3185" w:rsidRPr="005A1C66" w14:paraId="31324EE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1F9A37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ПК-5.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переработки продукции животноводства</w:t>
            </w:r>
          </w:p>
        </w:tc>
        <w:tc>
          <w:tcPr>
            <w:tcW w:w="2601" w:type="dxa"/>
          </w:tcPr>
          <w:p w14:paraId="210173E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ПК-5.1. Обосновывает наиболее рациональные режимы хранения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продукции животноводства</w:t>
            </w:r>
          </w:p>
        </w:tc>
        <w:tc>
          <w:tcPr>
            <w:tcW w:w="9326" w:type="dxa"/>
          </w:tcPr>
          <w:p w14:paraId="4FC87D6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597F7E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 технологии хранения продукции животноводства;</w:t>
            </w:r>
          </w:p>
          <w:p w14:paraId="0B12D9CB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r w:rsidRPr="005A1C66">
              <w:rPr>
                <w:iCs/>
                <w:sz w:val="22"/>
                <w:szCs w:val="22"/>
              </w:rPr>
              <w:t xml:space="preserve">режимы хранения продукции животноводства; </w:t>
            </w:r>
          </w:p>
          <w:p w14:paraId="6D39EEE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lastRenderedPageBreak/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628EE98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FA30478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наиболее рациональные режимы хранения продукции животноводства;</w:t>
            </w:r>
          </w:p>
          <w:p w14:paraId="4BEF2A3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</w:tc>
      </w:tr>
      <w:tr w:rsidR="007A3185" w:rsidRPr="005A1C66" w14:paraId="1B3F8668" w14:textId="77777777" w:rsidTr="003B2FDB">
        <w:trPr>
          <w:trHeight w:val="8"/>
        </w:trPr>
        <w:tc>
          <w:tcPr>
            <w:tcW w:w="2647" w:type="dxa"/>
            <w:vMerge/>
          </w:tcPr>
          <w:p w14:paraId="720AAB9E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1E66BE38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9326" w:type="dxa"/>
          </w:tcPr>
          <w:p w14:paraId="669C1A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B258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продукции животноводства;</w:t>
            </w:r>
          </w:p>
          <w:p w14:paraId="0DFFCD9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животноводства;</w:t>
            </w:r>
          </w:p>
          <w:p w14:paraId="297E17C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животноводства;</w:t>
            </w:r>
          </w:p>
          <w:p w14:paraId="656320E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животноводства;</w:t>
            </w:r>
          </w:p>
          <w:p w14:paraId="26F248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37D58AF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животноводства;</w:t>
            </w:r>
          </w:p>
          <w:p w14:paraId="1640B505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4B6D366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7CC6F4C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производства, хранения и переработки продукции животноводства; </w:t>
            </w:r>
          </w:p>
          <w:p w14:paraId="38D68FB3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переработки продукции животноводства; </w:t>
            </w:r>
          </w:p>
          <w:p w14:paraId="1A539EB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14FDBB4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применение процессов и аппаратов в </w:t>
            </w:r>
            <w:r w:rsidRPr="005A1C66">
              <w:rPr>
                <w:sz w:val="22"/>
                <w:szCs w:val="22"/>
              </w:rPr>
              <w:t>технологиях переработки продукции животноводства;</w:t>
            </w:r>
          </w:p>
          <w:p w14:paraId="6505C3D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293617E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животноводства;</w:t>
            </w:r>
          </w:p>
        </w:tc>
      </w:tr>
      <w:tr w:rsidR="007A3185" w:rsidRPr="005A1C66" w14:paraId="5BE8999C" w14:textId="77777777" w:rsidTr="003B2FDB">
        <w:trPr>
          <w:trHeight w:val="8"/>
        </w:trPr>
        <w:tc>
          <w:tcPr>
            <w:tcW w:w="2647" w:type="dxa"/>
          </w:tcPr>
          <w:p w14:paraId="6F1411E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2601" w:type="dxa"/>
          </w:tcPr>
          <w:p w14:paraId="7000C29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9326" w:type="dxa"/>
          </w:tcPr>
          <w:p w14:paraId="6836AAE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1447E7E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анализа показателей качества и безопасности сельскохозяйственного сырья и продуктов их переработки, образцов почв и растений;</w:t>
            </w:r>
          </w:p>
          <w:p w14:paraId="2597EC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основы организации технохимического контроля на перерабатывающих предприятиях;</w:t>
            </w:r>
          </w:p>
          <w:p w14:paraId="505C6A1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основные нормативные показатели и требования к качеству сельскохозяйственного сырья и </w:t>
            </w:r>
            <w:proofErr w:type="gramStart"/>
            <w:r w:rsidRPr="005A1C66">
              <w:rPr>
                <w:sz w:val="22"/>
                <w:szCs w:val="22"/>
              </w:rPr>
              <w:t>готовой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45F039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C1AA9A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анализировать показатели качества и безопасности сельскохозяйственного сырья и продуктов их переработки, образцов почв и растений;</w:t>
            </w:r>
          </w:p>
          <w:p w14:paraId="35EA482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квалифицированно осуществлять технохимический контроль качества </w:t>
            </w:r>
            <w:proofErr w:type="gramStart"/>
            <w:r w:rsidRPr="005A1C66">
              <w:rPr>
                <w:iCs/>
                <w:sz w:val="22"/>
                <w:szCs w:val="22"/>
              </w:rPr>
              <w:t>сельскохозяйственной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7DFB32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действующую нормативно-техническую документацию для определения качества и контролируемых параметров сельскохозяйственного сырья и продуктов его переработки;</w:t>
            </w:r>
          </w:p>
        </w:tc>
      </w:tr>
      <w:tr w:rsidR="007A3185" w:rsidRPr="005A1C66" w14:paraId="32730F54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0559E997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ПК-7.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2601" w:type="dxa"/>
          </w:tcPr>
          <w:p w14:paraId="6562F94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210123AF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26" w:type="dxa"/>
          </w:tcPr>
          <w:p w14:paraId="43C2A7B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DA9320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прикладных исследований в области производства, переработки и хранения сельскохозяйственной продукции;</w:t>
            </w:r>
          </w:p>
          <w:p w14:paraId="7EF238B8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2D76F1C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726B177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продукции;</w:t>
            </w:r>
          </w:p>
        </w:tc>
      </w:tr>
      <w:tr w:rsidR="007A3185" w:rsidRPr="005A1C66" w14:paraId="3D723CF4" w14:textId="77777777" w:rsidTr="003B2FDB">
        <w:trPr>
          <w:trHeight w:val="8"/>
        </w:trPr>
        <w:tc>
          <w:tcPr>
            <w:tcW w:w="2647" w:type="dxa"/>
            <w:vMerge/>
          </w:tcPr>
          <w:p w14:paraId="031FCEF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76540EE7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составляет описания проводимых исследований и подготавливает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9326" w:type="dxa"/>
          </w:tcPr>
          <w:p w14:paraId="11CCBC1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657A43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проведения экспериментов;</w:t>
            </w:r>
          </w:p>
          <w:p w14:paraId="1B442CE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обработки экспериментальных данных;</w:t>
            </w:r>
          </w:p>
          <w:p w14:paraId="217C2A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36EF01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Проводить эксперименты по заданным методикам с обработкой и анализом результатов;</w:t>
            </w:r>
          </w:p>
          <w:p w14:paraId="41FE47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составлять описания проводимых исследований;</w:t>
            </w:r>
          </w:p>
          <w:p w14:paraId="53173C5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подготавливать данные для составления научных обзоров и публикаций;</w:t>
            </w:r>
          </w:p>
        </w:tc>
      </w:tr>
    </w:tbl>
    <w:p w14:paraId="62993FB2" w14:textId="77777777" w:rsidR="007A3185" w:rsidRDefault="007A3185" w:rsidP="00E66840">
      <w:pPr>
        <w:pStyle w:val="01"/>
        <w:rPr>
          <w:sz w:val="28"/>
          <w:szCs w:val="28"/>
        </w:rPr>
      </w:pPr>
    </w:p>
    <w:p w14:paraId="2C2D6E73" w14:textId="77777777" w:rsidR="007A3185" w:rsidRDefault="007A3185" w:rsidP="00E66840">
      <w:pPr>
        <w:pStyle w:val="01"/>
        <w:rPr>
          <w:sz w:val="28"/>
          <w:szCs w:val="28"/>
        </w:rPr>
      </w:pPr>
    </w:p>
    <w:p w14:paraId="65F302FF" w14:textId="77777777" w:rsidR="007A3185" w:rsidRDefault="007A3185" w:rsidP="00E66840">
      <w:pPr>
        <w:pStyle w:val="01"/>
        <w:rPr>
          <w:sz w:val="28"/>
          <w:szCs w:val="28"/>
        </w:rPr>
      </w:pPr>
    </w:p>
    <w:p w14:paraId="36C6ECF2" w14:textId="77777777" w:rsidR="00211BAC" w:rsidRPr="004C25B0" w:rsidRDefault="00211BAC" w:rsidP="007D3A69">
      <w:pPr>
        <w:pStyle w:val="01"/>
        <w:jc w:val="left"/>
        <w:rPr>
          <w:sz w:val="28"/>
          <w:szCs w:val="28"/>
        </w:rPr>
      </w:pPr>
    </w:p>
    <w:p w14:paraId="087CC082" w14:textId="77777777" w:rsidR="00211BAC" w:rsidRDefault="00211BAC" w:rsidP="00DE5D04">
      <w:pPr>
        <w:pStyle w:val="01"/>
        <w:rPr>
          <w:sz w:val="28"/>
          <w:szCs w:val="28"/>
        </w:rPr>
        <w:sectPr w:rsidR="00211BAC" w:rsidSect="00211BAC">
          <w:pgSz w:w="16838" w:h="11906" w:orient="landscape" w:code="9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60"/>
    </w:p>
    <w:p w14:paraId="34F1DE5E" w14:textId="77777777" w:rsidR="006B6FC1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3DEC9D42" w14:textId="77777777" w:rsidR="007D3A69" w:rsidRDefault="007D3A69" w:rsidP="00B4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</w:t>
      </w:r>
      <w:r w:rsidRPr="006B56EC">
        <w:rPr>
          <w:sz w:val="28"/>
          <w:szCs w:val="28"/>
        </w:rPr>
        <w:t xml:space="preserve"> п</w:t>
      </w:r>
      <w:r>
        <w:rPr>
          <w:sz w:val="28"/>
          <w:szCs w:val="28"/>
        </w:rPr>
        <w:t>рактика относится к</w:t>
      </w:r>
      <w:r w:rsidRPr="006B56EC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учебного плана, формируемой участниками образовательных отношений</w:t>
      </w:r>
      <w:r w:rsidRPr="006B56EC">
        <w:rPr>
          <w:sz w:val="28"/>
          <w:szCs w:val="28"/>
        </w:rPr>
        <w:t xml:space="preserve"> Блока 2 «Практика» структуры образовательной программы.</w:t>
      </w:r>
    </w:p>
    <w:p w14:paraId="3959B00A" w14:textId="77777777" w:rsidR="00BB583B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Обучающиеся очной формы выходят на практику во </w:t>
      </w:r>
      <w:r w:rsidR="006A5F3A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семестре, обучающиеся заочной формы – на </w:t>
      </w:r>
      <w:r w:rsidR="006A5F3A">
        <w:rPr>
          <w:sz w:val="28"/>
          <w:szCs w:val="28"/>
        </w:rPr>
        <w:t>4</w:t>
      </w:r>
      <w:r w:rsidRPr="004C25B0">
        <w:rPr>
          <w:sz w:val="28"/>
          <w:szCs w:val="28"/>
        </w:rPr>
        <w:t xml:space="preserve"> курсе. </w:t>
      </w:r>
      <w:proofErr w:type="gramEnd"/>
    </w:p>
    <w:p w14:paraId="40C338EA" w14:textId="77777777" w:rsidR="000010CB" w:rsidRPr="005E359D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B86F1E" w:rsidRPr="00B86F1E">
        <w:rPr>
          <w:sz w:val="28"/>
          <w:szCs w:val="28"/>
        </w:rPr>
        <w:t>Агрометеорология; Аналитическая химия и физико-химические методы анализа; Безопасность жизнедеятельности; Биология; Высшая математика; Генетика растений и животных; Деловое общение; Земледелие с основами почвоведения и агрохимии; Иностранный язык; Информатика и информационные технологии; Информационные технологии в профессиональной деятельности; История (история России, в</w:t>
      </w:r>
      <w:r w:rsidR="007D3A69">
        <w:rPr>
          <w:sz w:val="28"/>
          <w:szCs w:val="28"/>
        </w:rPr>
        <w:t>сеобщая история); Культурология</w:t>
      </w:r>
      <w:r w:rsidR="00B86F1E" w:rsidRPr="00B86F1E">
        <w:rPr>
          <w:sz w:val="28"/>
          <w:szCs w:val="28"/>
        </w:rPr>
        <w:t>; Механизация и автоматизация технологических процессов растениеводства и животноводства; Микробиология в пищевых производствах;</w:t>
      </w:r>
      <w:proofErr w:type="gramEnd"/>
      <w:r w:rsidR="00B86F1E" w:rsidRPr="00B86F1E">
        <w:rPr>
          <w:sz w:val="28"/>
          <w:szCs w:val="28"/>
        </w:rPr>
        <w:t xml:space="preserve"> Морфология и физиология сельскохозяйственных животных; Органическая химия с основами биохимии; Правоведение; Производство продукции растениеводства; Психология; Русский язык и культура речи; Санитария и гигиена на перерабатывающих предприятиях / Санитария и гигиена молока и молочных продуктов; Социология; Тайм-менеджмент; Физика; Физиология растений; Философия; Экономика</w:t>
      </w:r>
      <w:r w:rsidR="00B86F1E">
        <w:rPr>
          <w:sz w:val="28"/>
          <w:szCs w:val="28"/>
        </w:rPr>
        <w:t>.</w:t>
      </w:r>
    </w:p>
    <w:p w14:paraId="1C6B3536" w14:textId="77777777" w:rsidR="00B42247" w:rsidRPr="004C25B0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предшествует изучению дисциплин: </w:t>
      </w:r>
      <w:r w:rsidR="00B86F1E" w:rsidRPr="00B86F1E">
        <w:rPr>
          <w:sz w:val="28"/>
          <w:szCs w:val="28"/>
        </w:rPr>
        <w:t xml:space="preserve">Агроэкология; Защита растений; Кормопроизводство; Научные и технологические основы пищевых производств; Неорганическая химия; Оборудование и автоматизация перерабатывающих производств; Ознакомительная практика (в том числе получение первичных навыков научно-исследовательской работы); Организация заготовительной деятельности; Основы ветеринарии и биотехника размножения животных; Основы научных исследований в агрономии; Охрана труда; Производство плодов и овощей; Производство продукции животноводства; </w:t>
      </w:r>
      <w:proofErr w:type="gramStart"/>
      <w:r w:rsidR="00B86F1E" w:rsidRPr="00B86F1E">
        <w:rPr>
          <w:sz w:val="28"/>
          <w:szCs w:val="28"/>
        </w:rPr>
        <w:t>Процессы и аппараты перерабатывающих производств; Сельскохозяйственная биотехнология; Сооружения и оборудование для хранения сельскохозяйственной продукции; Техническое регулирование и метрология; Технология разработки стандартов и нормативной документации; Технология хранения и переработки плодов и овощей; Технология хранения и переработки продукции животноводства; Технология хранения и перера</w:t>
      </w:r>
      <w:r w:rsidR="007D3A69">
        <w:rPr>
          <w:sz w:val="28"/>
          <w:szCs w:val="28"/>
        </w:rPr>
        <w:t>ботки продукции растениеводства</w:t>
      </w:r>
      <w:r w:rsidR="00B86F1E" w:rsidRPr="00B86F1E">
        <w:rPr>
          <w:sz w:val="28"/>
          <w:szCs w:val="28"/>
        </w:rPr>
        <w:t>; Технохимический контроль производства; Товароведение продовольственных товаров; Управление качеством и безопасностью пищевых продуктов;</w:t>
      </w:r>
      <w:proofErr w:type="gramEnd"/>
      <w:r w:rsidR="00B86F1E" w:rsidRPr="00B86F1E">
        <w:rPr>
          <w:sz w:val="28"/>
          <w:szCs w:val="28"/>
        </w:rPr>
        <w:t xml:space="preserve"> Экономика предприятия; Технологическая практика; Научно-исследовательская работа</w:t>
      </w:r>
      <w:r w:rsidR="000010CB">
        <w:rPr>
          <w:sz w:val="28"/>
          <w:szCs w:val="28"/>
        </w:rPr>
        <w:t>.</w:t>
      </w:r>
    </w:p>
    <w:p w14:paraId="57E5280A" w14:textId="77777777" w:rsidR="004C420C" w:rsidRDefault="004C420C" w:rsidP="00DE5D04">
      <w:pPr>
        <w:pStyle w:val="01"/>
        <w:rPr>
          <w:sz w:val="28"/>
          <w:szCs w:val="28"/>
        </w:rPr>
      </w:pPr>
      <w:bookmarkStart w:id="4" w:name="_Toc536463061"/>
    </w:p>
    <w:p w14:paraId="0D3DF628" w14:textId="77777777" w:rsidR="004C420C" w:rsidRDefault="004C420C" w:rsidP="00DE5D04">
      <w:pPr>
        <w:pStyle w:val="01"/>
        <w:rPr>
          <w:sz w:val="28"/>
          <w:szCs w:val="28"/>
        </w:rPr>
      </w:pPr>
    </w:p>
    <w:p w14:paraId="1D190CF0" w14:textId="77777777" w:rsidR="003435C8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51213B3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Продолжительность практики – </w:t>
      </w:r>
      <w:r w:rsidR="00BB583B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недел</w:t>
      </w:r>
      <w:r w:rsidR="00BB583B">
        <w:rPr>
          <w:sz w:val="28"/>
          <w:szCs w:val="28"/>
        </w:rPr>
        <w:t>ь</w:t>
      </w:r>
    </w:p>
    <w:p w14:paraId="018AA2EE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Общая трудоемкость практики составляет </w:t>
      </w:r>
      <w:r w:rsidR="00BB583B">
        <w:rPr>
          <w:sz w:val="28"/>
          <w:szCs w:val="28"/>
        </w:rPr>
        <w:t>9</w:t>
      </w:r>
      <w:r w:rsidRPr="004C25B0">
        <w:rPr>
          <w:sz w:val="28"/>
          <w:szCs w:val="28"/>
        </w:rPr>
        <w:t xml:space="preserve"> з. е., </w:t>
      </w:r>
      <w:r w:rsidR="00BB583B">
        <w:rPr>
          <w:sz w:val="28"/>
          <w:szCs w:val="28"/>
        </w:rPr>
        <w:t>324</w:t>
      </w:r>
      <w:r w:rsidRPr="004C25B0">
        <w:rPr>
          <w:sz w:val="28"/>
          <w:szCs w:val="28"/>
        </w:rPr>
        <w:t xml:space="preserve"> часа</w:t>
      </w:r>
      <w:r w:rsidR="00B86F1E">
        <w:rPr>
          <w:sz w:val="28"/>
          <w:szCs w:val="28"/>
        </w:rPr>
        <w:t>, в том числе 110 часов в форме практической подготовки</w:t>
      </w:r>
      <w:r w:rsidRPr="004C25B0">
        <w:rPr>
          <w:sz w:val="28"/>
          <w:szCs w:val="28"/>
        </w:rPr>
        <w:t>.</w:t>
      </w:r>
    </w:p>
    <w:p w14:paraId="3E994354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4C25B0">
        <w:rPr>
          <w:sz w:val="28"/>
          <w:szCs w:val="28"/>
        </w:rPr>
        <w:t>6. СОДЕРЖАНИЕ ПРАКТИКИ</w:t>
      </w:r>
      <w:bookmarkEnd w:id="5"/>
    </w:p>
    <w:p w14:paraId="18B8B035" w14:textId="77777777" w:rsidR="00964BEC" w:rsidRPr="004C25B0" w:rsidRDefault="00964BEC" w:rsidP="00964BEC">
      <w:pPr>
        <w:jc w:val="center"/>
        <w:rPr>
          <w:sz w:val="28"/>
          <w:szCs w:val="28"/>
        </w:rPr>
      </w:pPr>
      <w:r w:rsidRPr="004C25B0">
        <w:rPr>
          <w:sz w:val="28"/>
          <w:szCs w:val="28"/>
        </w:rPr>
        <w:t>График (план) прохождения практики</w:t>
      </w:r>
    </w:p>
    <w:p w14:paraId="004C9329" w14:textId="77777777" w:rsidR="00964BEC" w:rsidRPr="004C25B0" w:rsidRDefault="00964BEC" w:rsidP="00964BEC">
      <w:pPr>
        <w:jc w:val="center"/>
        <w:rPr>
          <w:sz w:val="28"/>
          <w:szCs w:val="28"/>
        </w:rPr>
      </w:pPr>
    </w:p>
    <w:tbl>
      <w:tblPr>
        <w:tblW w:w="10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2537"/>
        <w:gridCol w:w="3686"/>
        <w:gridCol w:w="1417"/>
        <w:gridCol w:w="2268"/>
      </w:tblGrid>
      <w:tr w:rsidR="00BB583B" w:rsidRPr="007D3A69" w14:paraId="1093689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63E53" w14:textId="77777777" w:rsidR="00BB583B" w:rsidRPr="007D3A69" w:rsidRDefault="00BB583B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1B2FF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CB55D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D3A69">
              <w:rPr>
                <w:sz w:val="24"/>
                <w:szCs w:val="24"/>
              </w:rPr>
              <w:t>обучающийся</w:t>
            </w:r>
            <w:proofErr w:type="gramEnd"/>
            <w:r w:rsidRPr="007D3A69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7CD7" w14:textId="77777777" w:rsidR="00BB583B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Кол-во часов  / </w:t>
            </w:r>
            <w:r w:rsidR="00B86F1E" w:rsidRPr="007D3A69">
              <w:rPr>
                <w:sz w:val="24"/>
                <w:szCs w:val="24"/>
              </w:rPr>
              <w:t>Кол-во часов в</w:t>
            </w:r>
            <w:r w:rsidRPr="007D3A69">
              <w:rPr>
                <w:sz w:val="24"/>
                <w:szCs w:val="24"/>
              </w:rPr>
              <w:t xml:space="preserve"> форме практической подготовки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0598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7D3A69" w14:paraId="76EAC4AE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14B6C" w14:textId="77777777" w:rsidR="00964BEC" w:rsidRPr="007D3A69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70F6D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B458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7D3A69">
              <w:rPr>
                <w:sz w:val="24"/>
                <w:szCs w:val="24"/>
              </w:rPr>
              <w:t xml:space="preserve"> заполнение журнала по ТБ и ПБ.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E8C74" w14:textId="77777777" w:rsidR="00964BE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1AFA" w14:textId="77777777" w:rsidR="00964BEC" w:rsidRPr="007D3A69" w:rsidRDefault="000E08FA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5687764A" w14:textId="77777777" w:rsidTr="007D3A69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83B94" w14:textId="77777777" w:rsidR="0076639F" w:rsidRPr="007D3A69" w:rsidRDefault="0076639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53B0" w14:textId="77777777" w:rsidR="0076639F" w:rsidRPr="007D3A69" w:rsidRDefault="00871AF7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Основной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1663F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Анализ организационной структуры предприятия, трудового распорядка дня и т.д.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C5A86" w14:textId="77777777" w:rsidR="00826195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100 / 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9A624" w14:textId="77777777" w:rsidR="0076639F" w:rsidRPr="007D3A69" w:rsidRDefault="0076639F" w:rsidP="00A13EF8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65B7E054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1CC1A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FC567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4F6F5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Изучение состава и технических характеристик технологического оборудования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2D645" w14:textId="77777777" w:rsidR="0076639F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2D090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39D7A05D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5E34F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E4402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F9A9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DA8D3" w14:textId="77777777" w:rsidR="0076639F" w:rsidRPr="007D3A69" w:rsidRDefault="00871AF7" w:rsidP="007A3185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</w:t>
            </w:r>
            <w:r w:rsidR="007A3185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29E17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7D3A69" w14:paraId="115B6A5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D89E" w14:textId="77777777" w:rsidR="008B670C" w:rsidRPr="007D3A69" w:rsidRDefault="00B50C82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EE27" w14:textId="77777777" w:rsidR="008B670C" w:rsidRPr="007D3A69" w:rsidRDefault="008B670C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E3652" w14:textId="77777777" w:rsidR="008B670C" w:rsidRPr="007D3A69" w:rsidRDefault="00B50C82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7D3A69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6ADB3" w14:textId="77777777" w:rsidR="008B670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2718F" w14:textId="77777777" w:rsidR="008B670C" w:rsidRPr="007D3A69" w:rsidRDefault="008B670C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7B0C75CE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4C25B0">
        <w:rPr>
          <w:sz w:val="28"/>
          <w:szCs w:val="28"/>
        </w:rPr>
        <w:t>7. ФОРМА ОТЧЕТНОСТИ ПО ПРАКТИКЕ</w:t>
      </w:r>
      <w:bookmarkEnd w:id="6"/>
    </w:p>
    <w:p w14:paraId="281061FD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78BEE05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6E36F7C0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4DCB7AF5" w14:textId="77777777" w:rsidR="006C3570" w:rsidRDefault="006C3570" w:rsidP="006C3570">
      <w:pPr>
        <w:ind w:firstLine="567"/>
        <w:jc w:val="both"/>
        <w:rPr>
          <w:sz w:val="28"/>
          <w:szCs w:val="28"/>
        </w:rPr>
      </w:pPr>
    </w:p>
    <w:p w14:paraId="1238ECBD" w14:textId="77777777" w:rsidR="006C3570" w:rsidRPr="00ED764C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2CDEB912" w14:textId="77777777" w:rsidR="006C3570" w:rsidRPr="00ED764C" w:rsidRDefault="006C3570" w:rsidP="006C3570">
      <w:pPr>
        <w:ind w:firstLine="708"/>
        <w:rPr>
          <w:b/>
          <w:iCs/>
          <w:sz w:val="28"/>
          <w:szCs w:val="28"/>
        </w:rPr>
      </w:pPr>
    </w:p>
    <w:p w14:paraId="776EBA08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DE3C495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55F975BF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5E2716B2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1C9EA39A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0CF704DE" w14:textId="77777777" w:rsidR="006C3570" w:rsidRPr="00ED764C" w:rsidRDefault="006C3570" w:rsidP="006C3570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7B827BC8" w14:textId="77777777" w:rsidR="006C3570" w:rsidRDefault="006C3570" w:rsidP="006C3570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7D39E44" w14:textId="77777777" w:rsidR="006C3570" w:rsidRPr="00ED764C" w:rsidRDefault="006C3570" w:rsidP="006C3570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6C6B8538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73E2B279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5AE5B2FB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4C25B0">
        <w:rPr>
          <w:sz w:val="28"/>
          <w:szCs w:val="28"/>
        </w:rPr>
        <w:t>индивидуальному заданию</w:t>
      </w:r>
      <w:r w:rsidRPr="004C25B0">
        <w:rPr>
          <w:sz w:val="28"/>
          <w:szCs w:val="28"/>
        </w:rPr>
        <w:t xml:space="preserve">, </w:t>
      </w:r>
      <w:proofErr w:type="gramStart"/>
      <w:r w:rsidRPr="004C25B0">
        <w:rPr>
          <w:sz w:val="28"/>
          <w:szCs w:val="28"/>
        </w:rPr>
        <w:t>предусмотренн</w:t>
      </w:r>
      <w:r w:rsidR="00DE5D04" w:rsidRPr="004C25B0">
        <w:rPr>
          <w:sz w:val="28"/>
          <w:szCs w:val="28"/>
        </w:rPr>
        <w:t>ого</w:t>
      </w:r>
      <w:proofErr w:type="gramEnd"/>
      <w:r w:rsidRPr="004C25B0">
        <w:rPr>
          <w:sz w:val="28"/>
          <w:szCs w:val="28"/>
        </w:rPr>
        <w:t xml:space="preserve"> для </w:t>
      </w:r>
      <w:r w:rsidR="00DE5D04" w:rsidRPr="004C25B0">
        <w:rPr>
          <w:sz w:val="28"/>
          <w:szCs w:val="28"/>
        </w:rPr>
        <w:t xml:space="preserve">данной </w:t>
      </w:r>
      <w:r w:rsidRPr="004C25B0">
        <w:rPr>
          <w:sz w:val="28"/>
          <w:szCs w:val="28"/>
        </w:rPr>
        <w:t>практики и соответствовать содержанию</w:t>
      </w:r>
      <w:r w:rsidR="00BD5826" w:rsidRPr="004C25B0">
        <w:rPr>
          <w:sz w:val="28"/>
          <w:szCs w:val="28"/>
        </w:rPr>
        <w:t xml:space="preserve">. Примерная структура отчёта представлена в приложении </w:t>
      </w:r>
      <w:r w:rsidR="006C3570">
        <w:rPr>
          <w:sz w:val="28"/>
          <w:szCs w:val="28"/>
        </w:rPr>
        <w:t>6</w:t>
      </w:r>
      <w:r w:rsidR="00BD5826" w:rsidRPr="004C25B0">
        <w:rPr>
          <w:sz w:val="28"/>
          <w:szCs w:val="28"/>
        </w:rPr>
        <w:t>.</w:t>
      </w:r>
    </w:p>
    <w:p w14:paraId="39103E18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3F2B02AC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В заключени</w:t>
      </w:r>
      <w:r w:rsidR="003C46EB" w:rsidRPr="004C25B0">
        <w:rPr>
          <w:sz w:val="28"/>
          <w:szCs w:val="28"/>
        </w:rPr>
        <w:t>е</w:t>
      </w:r>
      <w:r w:rsidRPr="004C25B0">
        <w:rPr>
          <w:sz w:val="28"/>
          <w:szCs w:val="28"/>
        </w:rPr>
        <w:t xml:space="preserve"> отч</w:t>
      </w:r>
      <w:r w:rsidR="00BD5826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70126629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Отчёт по практике составляется обучающимся с учётом возможного использования полученных материалов для написания курсовой и </w:t>
      </w:r>
      <w:r w:rsidR="00BD5826" w:rsidRPr="004C25B0">
        <w:rPr>
          <w:sz w:val="28"/>
          <w:szCs w:val="28"/>
        </w:rPr>
        <w:t>выпускной</w:t>
      </w:r>
      <w:r w:rsidRPr="004C25B0">
        <w:rPr>
          <w:sz w:val="28"/>
          <w:szCs w:val="28"/>
        </w:rPr>
        <w:t xml:space="preserve"> работ.</w:t>
      </w:r>
      <w:proofErr w:type="gramEnd"/>
    </w:p>
    <w:p w14:paraId="0CE61F65" w14:textId="77777777" w:rsidR="00BD5826" w:rsidRDefault="000E08FA" w:rsidP="00BD582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734F19C4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3C9C5742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4CC5DE9" w14:textId="77777777" w:rsidR="006C3570" w:rsidRPr="008B690F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lastRenderedPageBreak/>
        <w:t>7.2. Требования к оформлению отчета о практике</w:t>
      </w:r>
    </w:p>
    <w:p w14:paraId="3F3B92CE" w14:textId="77777777" w:rsidR="006C3570" w:rsidRPr="008B690F" w:rsidRDefault="006C3570" w:rsidP="006C3570">
      <w:pPr>
        <w:ind w:firstLine="708"/>
        <w:jc w:val="both"/>
        <w:rPr>
          <w:i/>
          <w:iCs/>
          <w:sz w:val="28"/>
          <w:szCs w:val="28"/>
        </w:rPr>
      </w:pPr>
    </w:p>
    <w:p w14:paraId="6B7BB689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4168D79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03E1D6A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19FB7022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E098F4F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FCBA410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3261D5E7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E57BB75" w14:textId="77777777" w:rsidR="006C3570" w:rsidRPr="008B690F" w:rsidRDefault="006C3570" w:rsidP="006C3570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6BF6EB7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69073C05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559667FA" w14:textId="77777777" w:rsidR="006C3570" w:rsidRPr="008B690F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061FCBB3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0CD63865" w14:textId="77777777" w:rsidR="006C3570" w:rsidRPr="008B690F" w:rsidRDefault="006C3570" w:rsidP="006C3570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13E2E2C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97DF94C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0D18BA4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51E6BA70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1B8B4CCE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4A0E46D0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</w:p>
    <w:p w14:paraId="20BF7A72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6CC93BEE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F0D1577" w14:textId="77777777" w:rsidR="006C3570" w:rsidRPr="008B690F" w:rsidRDefault="006C3570" w:rsidP="006C3570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33FD67BF" w14:textId="77777777" w:rsidR="006C3570" w:rsidRPr="008B690F" w:rsidRDefault="008B14A6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6AE427DF">
          <v:line id="Прямая соединительная линия 6" o:spid="_x0000_s1026" style="position:absolute;left:0;text-align:left;z-index:25165772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DDA8461">
          <v:rect id="Прямоугольник 4" o:spid="_x0000_s1027" style="position:absolute;left:0;text-align:left;margin-left:2in;margin-top:.75pt;width:36.75pt;height:3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2C0EF4" w14:textId="77777777" w:rsidR="006C3570" w:rsidRDefault="006C3570" w:rsidP="006C3570">
                  <w:pPr>
                    <w:spacing w:line="240" w:lineRule="exact"/>
                    <w:jc w:val="center"/>
                  </w:pPr>
                </w:p>
                <w:p w14:paraId="3A468F04" w14:textId="77777777" w:rsidR="006C3570" w:rsidRDefault="006C3570" w:rsidP="006C357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1B81EB6C" w14:textId="77777777" w:rsidR="006C3570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2314A53" w14:textId="77777777" w:rsidR="006C3570" w:rsidRPr="008B690F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>Текст раздела отчета 1.</w:t>
      </w:r>
    </w:p>
    <w:p w14:paraId="17FD45EB" w14:textId="77777777" w:rsidR="006C3570" w:rsidRPr="008B690F" w:rsidRDefault="006C3570" w:rsidP="006C3570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A701432" w14:textId="77777777" w:rsidR="006C3570" w:rsidRPr="008B690F" w:rsidRDefault="006C3570" w:rsidP="006C3570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68C3BB79" w14:textId="77777777" w:rsidR="006C3570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37FBEDB8" w14:textId="77777777" w:rsidR="006C3570" w:rsidRPr="008B690F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56DB80BD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DE6A4C8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544C697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1277E2A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C3E5538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E57FC32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3072BC24" w14:textId="77777777" w:rsidR="006C3570" w:rsidRPr="008B690F" w:rsidRDefault="006C3570" w:rsidP="006C3570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3CA890D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29C940D4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8C8CBC0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A3D4A3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5C54BBB4" w14:textId="77777777" w:rsidR="006C3570" w:rsidRPr="008B690F" w:rsidRDefault="006C3570" w:rsidP="006C3570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9B1CA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74A5D565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18F8749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E545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15AAD9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948379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289D0A9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C16A25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2B5E86E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469EE3C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EE554FA" w14:textId="77777777" w:rsidR="006C3570" w:rsidRPr="008B690F" w:rsidRDefault="006C3570" w:rsidP="006C3570">
      <w:pPr>
        <w:pStyle w:val="a7"/>
        <w:ind w:left="1044"/>
        <w:jc w:val="both"/>
        <w:rPr>
          <w:b/>
          <w:sz w:val="28"/>
          <w:szCs w:val="28"/>
        </w:rPr>
      </w:pPr>
    </w:p>
    <w:p w14:paraId="4EF9EB3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64C16223" w14:textId="77777777" w:rsidR="006C3570" w:rsidRPr="008B690F" w:rsidRDefault="006C3570" w:rsidP="006C3570">
      <w:pPr>
        <w:pStyle w:val="a3"/>
        <w:ind w:firstLine="709"/>
        <w:rPr>
          <w:i/>
          <w:szCs w:val="28"/>
        </w:rPr>
      </w:pPr>
    </w:p>
    <w:p w14:paraId="69DECBA7" w14:textId="77777777" w:rsidR="006C3570" w:rsidRPr="003147F3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2337B7F0" w14:textId="77777777" w:rsidR="006C3570" w:rsidRPr="003147F3" w:rsidRDefault="006C3570" w:rsidP="006C3570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Формулы могут размещаться:</w:t>
      </w:r>
    </w:p>
    <w:p w14:paraId="2B9825BD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06EC9C4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E350B3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13FD1820" w14:textId="77777777" w:rsidR="006C3570" w:rsidRPr="008B690F" w:rsidRDefault="006C3570" w:rsidP="006C3570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53156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14705816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6F934BDA" w14:textId="77777777" w:rsidR="006C3570" w:rsidRPr="008B690F" w:rsidRDefault="006C3570" w:rsidP="006C3570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77F086F2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14705817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6175FC4E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14705818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0D1EE4C" w14:textId="77777777" w:rsidR="006C3570" w:rsidRPr="008B690F" w:rsidRDefault="006C3570" w:rsidP="006C3570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0AF9614" w14:textId="77777777" w:rsidR="006C3570" w:rsidRPr="008B690F" w:rsidRDefault="006C3570" w:rsidP="006C3570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3B1D472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6D3F3F87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2E75018D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59C93A17" w14:textId="77777777" w:rsidR="006C3570" w:rsidRPr="008B690F" w:rsidRDefault="006C3570" w:rsidP="006C3570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7C66338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D90D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11DB22CF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1ED3202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2485B13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7ED6407" w14:textId="77777777" w:rsidR="006C3570" w:rsidRPr="008B690F" w:rsidRDefault="006C3570" w:rsidP="006C3570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065D29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14705819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2923257B" w14:textId="77777777" w:rsidR="006C3570" w:rsidRPr="003147F3" w:rsidRDefault="006C3570" w:rsidP="006C3570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48451D9D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1E8DF5F1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4720D33A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29EC71B4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Таблицы</w:t>
      </w:r>
    </w:p>
    <w:p w14:paraId="6ED2DAAF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2A1C52AD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1B9C8E4B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00B85BF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516DA9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48CB888D" w14:textId="77777777" w:rsidR="006C3570" w:rsidRPr="003147F3" w:rsidRDefault="006C3570" w:rsidP="006C3570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3425294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266CAEF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1C84247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478BE4F" w14:textId="77777777" w:rsidR="006C3570" w:rsidRPr="003147F3" w:rsidRDefault="006C3570" w:rsidP="006C3570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77298994" w14:textId="77777777" w:rsidR="006C3570" w:rsidRPr="008B690F" w:rsidRDefault="006C3570" w:rsidP="006C3570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BA7E9C0" w14:textId="77777777" w:rsidR="006C3570" w:rsidRPr="003147F3" w:rsidRDefault="006C3570" w:rsidP="006C3570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6C3570" w:rsidRPr="003147F3" w14:paraId="42622931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43BF1B6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158A2DA9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066291" w14:textId="77777777" w:rsidR="006C3570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D003B08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2CE55A2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5C159F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5A669D3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36839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6C3570" w:rsidRPr="003147F3" w14:paraId="4ED54359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4AD31CA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FE58E8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BA57EE4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701DD07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D89141C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48C2E2D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6858A9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C23AEB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FF2316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95DA8C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592110B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BE45727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70D4566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D048AE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5250E08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03C2B8D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FE7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1F03BEC" w14:textId="77777777" w:rsidR="006C3570" w:rsidRPr="003147F3" w:rsidRDefault="006C3570" w:rsidP="006C3570">
      <w:pPr>
        <w:widowControl w:val="0"/>
        <w:jc w:val="both"/>
        <w:rPr>
          <w:i/>
          <w:sz w:val="28"/>
          <w:szCs w:val="28"/>
        </w:rPr>
      </w:pPr>
    </w:p>
    <w:p w14:paraId="51542625" w14:textId="77777777" w:rsidR="000E322C" w:rsidRDefault="000E322C" w:rsidP="006C3570">
      <w:pPr>
        <w:widowControl w:val="0"/>
        <w:jc w:val="both"/>
        <w:rPr>
          <w:i/>
          <w:sz w:val="24"/>
          <w:szCs w:val="24"/>
        </w:rPr>
      </w:pPr>
    </w:p>
    <w:p w14:paraId="2837B4E3" w14:textId="77777777" w:rsidR="006C3570" w:rsidRPr="003147F3" w:rsidRDefault="006C3570" w:rsidP="006C3570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6C3570" w:rsidRPr="003147F3" w14:paraId="591FAA36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7C232E85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CBC9E26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1B0BFF2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478169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3C6C9D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C933885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1B81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0992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917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0D1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2882B4D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EC283F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D0E250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05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5C2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D36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CF1FFB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4AECDC89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7BD55CAA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350F15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347CC76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47B784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4FC1F21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E7236D3" w14:textId="77777777" w:rsidR="006C3570" w:rsidRDefault="006C3570" w:rsidP="006C3570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5EAE12E5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5717B7A7" w14:textId="77777777" w:rsidR="006C3570" w:rsidRPr="003147F3" w:rsidRDefault="006C3570" w:rsidP="006C3570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43ED610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04B11255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1818FBDB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182C42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60AB932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1387B6F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5EE4235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712DC96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4936E3A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26F84E6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1EE4D37C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</w:t>
      </w:r>
      <w:r w:rsidRPr="003147F3">
        <w:rPr>
          <w:b w:val="0"/>
          <w:spacing w:val="-4"/>
          <w:sz w:val="28"/>
          <w:szCs w:val="28"/>
        </w:rPr>
        <w:lastRenderedPageBreak/>
        <w:t>предмете речи, например, [6, с. 4–5].</w:t>
      </w:r>
    </w:p>
    <w:p w14:paraId="4B91FE82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3ADD9F7D" w14:textId="77777777" w:rsidR="006C3570" w:rsidRPr="003147F3" w:rsidRDefault="006C3570" w:rsidP="006C3570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633C4537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1A3841C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7B4006E4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62556159" w14:textId="77777777" w:rsidR="006C3570" w:rsidRPr="003147F3" w:rsidRDefault="006C3570" w:rsidP="006C3570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0846B61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31805C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7BA1D30B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A2A4436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2877ECC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73180DE8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7CDA6727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61B43655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9953BC3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4D227C5C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3F09AB11" w14:textId="77777777" w:rsidR="006C3570" w:rsidRPr="003147F3" w:rsidRDefault="006C3570" w:rsidP="006C3570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70F47640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6D69759A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01D174A2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B741CA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107D110A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29035E3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1430715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3735798" w14:textId="77777777" w:rsidR="006C3570" w:rsidRPr="003147F3" w:rsidRDefault="006C3570" w:rsidP="006C3570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AF42713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38C0CD5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2ED50472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3D1864AD" w14:textId="77777777" w:rsidR="006C3570" w:rsidRPr="003147F3" w:rsidRDefault="006C3570" w:rsidP="006C3570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6BDB23D3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50FA53D5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</w:p>
    <w:p w14:paraId="2E6EE7B9" w14:textId="77777777" w:rsidR="006C3570" w:rsidRPr="00262619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6FBC79C6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</w:p>
    <w:p w14:paraId="2C988B68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7328CC9A" w14:textId="77777777" w:rsidR="006C3570" w:rsidRPr="00262619" w:rsidRDefault="006C3570" w:rsidP="006C3570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7F3E1625" w14:textId="77777777" w:rsidR="006C3570" w:rsidRPr="006C3570" w:rsidRDefault="006C3570" w:rsidP="006C3570">
      <w:pPr>
        <w:ind w:firstLine="567"/>
        <w:jc w:val="both"/>
        <w:rPr>
          <w:sz w:val="28"/>
          <w:szCs w:val="28"/>
        </w:rPr>
      </w:pPr>
      <w:r w:rsidRPr="006C3570">
        <w:rPr>
          <w:sz w:val="28"/>
          <w:szCs w:val="28"/>
        </w:rPr>
        <w:t xml:space="preserve">   Руководитель практики от кафедры организует защиту отчетов по практике обучающихся, может приглашать преподавателей кафедры.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последующего собеседования с комиссией</w:t>
      </w:r>
      <w:r>
        <w:rPr>
          <w:color w:val="000000"/>
          <w:sz w:val="28"/>
          <w:szCs w:val="28"/>
        </w:rPr>
        <w:t>.</w:t>
      </w:r>
      <w:proofErr w:type="gramEnd"/>
    </w:p>
    <w:p w14:paraId="0BE4805B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81CE0B9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66E605DA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отчёта.</w:t>
      </w:r>
    </w:p>
    <w:p w14:paraId="217B6493" w14:textId="77777777" w:rsidR="00964BEC" w:rsidRPr="004C25B0" w:rsidRDefault="00964BEC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8. </w:t>
      </w:r>
      <w:bookmarkEnd w:id="7"/>
      <w:r w:rsidR="00047C71" w:rsidRPr="00047C71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15CE0FD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1D42FDB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E0CB91D" w14:textId="77777777" w:rsidR="00DE5D04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sz w:val="28"/>
        </w:rPr>
        <w:t>.</w:t>
      </w:r>
    </w:p>
    <w:p w14:paraId="392660A2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8" w:name="_Toc536463065"/>
      <w:r w:rsidRPr="004C25B0">
        <w:rPr>
          <w:sz w:val="28"/>
          <w:szCs w:val="28"/>
        </w:rPr>
        <w:t xml:space="preserve">9. ПЕРЕЧЕНЬ УЧЕБНОЙ ЛИТЕРАТУРЫ И РЕСУРСОВ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1055EB30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4B2C5D17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7FFC0E39" w14:textId="77777777" w:rsidR="00DD0AED" w:rsidRPr="004C25B0" w:rsidRDefault="00DD0AED" w:rsidP="00DD0AE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3BA9CDE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2920A360" w14:textId="77777777" w:rsidR="00196703" w:rsidRPr="004C25B0" w:rsidRDefault="00196703" w:rsidP="00196703">
      <w:pPr>
        <w:jc w:val="both"/>
        <w:rPr>
          <w:sz w:val="28"/>
          <w:szCs w:val="28"/>
        </w:rPr>
      </w:pPr>
    </w:p>
    <w:p w14:paraId="64287297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Дополнительная учебная литература</w:t>
      </w:r>
    </w:p>
    <w:p w14:paraId="7EC0E717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496E4E32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lastRenderedPageBreak/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7BAC349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42E2894F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07BA619C" w14:textId="77777777" w:rsidR="00E4078B" w:rsidRPr="00E4078B" w:rsidRDefault="00E4078B" w:rsidP="00E4078B">
      <w:pPr>
        <w:jc w:val="both"/>
        <w:rPr>
          <w:sz w:val="28"/>
          <w:szCs w:val="28"/>
        </w:rPr>
      </w:pPr>
    </w:p>
    <w:p w14:paraId="143F6335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 xml:space="preserve">Ресурсы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</w:p>
    <w:p w14:paraId="5ECDB14F" w14:textId="77777777" w:rsidR="00196703" w:rsidRPr="004C25B0" w:rsidRDefault="008B14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196703" w:rsidRPr="004C25B0">
          <w:rPr>
            <w:sz w:val="28"/>
            <w:szCs w:val="28"/>
          </w:rPr>
          <w:t>http://agro-new.ru</w:t>
        </w:r>
      </w:hyperlink>
      <w:r w:rsidR="00196703" w:rsidRPr="004C25B0">
        <w:rPr>
          <w:sz w:val="28"/>
          <w:szCs w:val="28"/>
        </w:rPr>
        <w:t xml:space="preserve"> – ИА Агарные новости</w:t>
      </w:r>
    </w:p>
    <w:p w14:paraId="1418015D" w14:textId="77777777" w:rsidR="00196703" w:rsidRPr="004C25B0" w:rsidRDefault="008B14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196703" w:rsidRPr="004C25B0">
          <w:rPr>
            <w:sz w:val="28"/>
            <w:szCs w:val="28"/>
          </w:rPr>
          <w:t>http://agroobzor.ru/</w:t>
        </w:r>
      </w:hyperlink>
      <w:r w:rsidR="00196703" w:rsidRPr="004C25B0">
        <w:rPr>
          <w:sz w:val="28"/>
          <w:szCs w:val="28"/>
        </w:rPr>
        <w:t xml:space="preserve"> – Ежедневное аграрное обозрение</w:t>
      </w:r>
    </w:p>
    <w:p w14:paraId="77F90235" w14:textId="77777777" w:rsidR="00196703" w:rsidRPr="004C25B0" w:rsidRDefault="008B14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5" w:history="1">
        <w:r w:rsidR="00196703" w:rsidRPr="004C25B0">
          <w:rPr>
            <w:sz w:val="28"/>
            <w:szCs w:val="28"/>
          </w:rPr>
          <w:t>http://aris.ru/</w:t>
        </w:r>
      </w:hyperlink>
      <w:r w:rsidR="00196703" w:rsidRPr="004C25B0">
        <w:rPr>
          <w:sz w:val="28"/>
          <w:szCs w:val="28"/>
        </w:rPr>
        <w:t xml:space="preserve"> - Аграрная российская информационная система</w:t>
      </w:r>
    </w:p>
    <w:p w14:paraId="26D698A7" w14:textId="77777777" w:rsidR="00196703" w:rsidRPr="004C25B0" w:rsidRDefault="008B14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196703" w:rsidRPr="004C25B0">
          <w:rPr>
            <w:sz w:val="28"/>
            <w:szCs w:val="28"/>
          </w:rPr>
          <w:t>http://www.sorashn.ru</w:t>
        </w:r>
      </w:hyperlink>
      <w:r w:rsidR="00196703" w:rsidRPr="004C25B0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196703" w:rsidRPr="004C25B0">
        <w:rPr>
          <w:sz w:val="28"/>
          <w:szCs w:val="28"/>
        </w:rPr>
        <w:t>сельскохозяйственных</w:t>
      </w:r>
      <w:proofErr w:type="gramEnd"/>
      <w:r w:rsidR="00196703" w:rsidRPr="004C25B0">
        <w:rPr>
          <w:sz w:val="28"/>
          <w:szCs w:val="28"/>
        </w:rPr>
        <w:t xml:space="preserve"> наук</w:t>
      </w:r>
    </w:p>
    <w:p w14:paraId="11AAF9A4" w14:textId="77777777" w:rsidR="00196703" w:rsidRPr="004C25B0" w:rsidRDefault="008B14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196703" w:rsidRPr="004C25B0">
          <w:rPr>
            <w:sz w:val="28"/>
            <w:szCs w:val="28"/>
          </w:rPr>
          <w:t>http://минсельхоз.рф/</w:t>
        </w:r>
      </w:hyperlink>
      <w:r w:rsidR="00196703" w:rsidRPr="004C25B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6737BA2E" w14:textId="77777777" w:rsidR="00196703" w:rsidRPr="004C25B0" w:rsidRDefault="008B14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196703" w:rsidRPr="004C25B0">
          <w:rPr>
            <w:sz w:val="28"/>
            <w:szCs w:val="28"/>
          </w:rPr>
          <w:t>www.agrofuture.ru</w:t>
        </w:r>
      </w:hyperlink>
      <w:r w:rsidR="00196703" w:rsidRPr="004C25B0">
        <w:rPr>
          <w:sz w:val="28"/>
          <w:szCs w:val="28"/>
        </w:rPr>
        <w:t xml:space="preserve"> – Сайт для тех, кого интересует сельское хозяйство</w:t>
      </w:r>
    </w:p>
    <w:p w14:paraId="5FEE59FD" w14:textId="77777777" w:rsidR="00196703" w:rsidRPr="004C25B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4C25B0">
        <w:rPr>
          <w:sz w:val="28"/>
          <w:szCs w:val="28"/>
        </w:rPr>
        <w:t>Россельхозакадемии</w:t>
      </w:r>
      <w:proofErr w:type="spellEnd"/>
    </w:p>
    <w:p w14:paraId="55FF3299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4C420C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4C420C">
          <w:rPr>
            <w:rStyle w:val="af0"/>
            <w:sz w:val="28"/>
            <w:szCs w:val="28"/>
          </w:rPr>
          <w:t>www.elibrary.ru</w:t>
        </w:r>
      </w:hyperlink>
    </w:p>
    <w:p w14:paraId="3A4502CE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4C420C">
        <w:rPr>
          <w:color w:val="000000"/>
          <w:sz w:val="28"/>
        </w:rPr>
        <w:t>Электронная-библиотечная</w:t>
      </w:r>
      <w:proofErr w:type="gramEnd"/>
      <w:r w:rsidRPr="004C420C">
        <w:rPr>
          <w:color w:val="000000"/>
          <w:sz w:val="28"/>
        </w:rPr>
        <w:t xml:space="preserve"> система: </w:t>
      </w:r>
      <w:hyperlink r:id="rId30" w:history="1">
        <w:r w:rsidRPr="004C420C">
          <w:rPr>
            <w:rStyle w:val="af0"/>
            <w:sz w:val="28"/>
          </w:rPr>
          <w:t>www.znanium.com</w:t>
        </w:r>
      </w:hyperlink>
    </w:p>
    <w:p w14:paraId="04896FE8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4C420C">
        <w:rPr>
          <w:color w:val="000000"/>
          <w:sz w:val="28"/>
        </w:rPr>
        <w:t xml:space="preserve">Образовательная платформа: </w:t>
      </w:r>
      <w:hyperlink r:id="rId31" w:history="1">
        <w:r w:rsidRPr="004C420C">
          <w:rPr>
            <w:rStyle w:val="af0"/>
            <w:sz w:val="28"/>
          </w:rPr>
          <w:t>www.urait.com</w:t>
        </w:r>
      </w:hyperlink>
    </w:p>
    <w:p w14:paraId="2796CD4E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4C25B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CA54A9" w:rsidRPr="007205EE" w14:paraId="68A07FC6" w14:textId="77777777" w:rsidTr="00CF4004">
        <w:tc>
          <w:tcPr>
            <w:tcW w:w="486" w:type="dxa"/>
            <w:vMerge w:val="restart"/>
            <w:shd w:val="clear" w:color="auto" w:fill="auto"/>
            <w:vAlign w:val="center"/>
          </w:tcPr>
          <w:p w14:paraId="5F4F01C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503097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108F684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CA54A9" w:rsidRPr="007205EE" w14:paraId="7B6A3D20" w14:textId="77777777" w:rsidTr="00CF4004">
        <w:tc>
          <w:tcPr>
            <w:tcW w:w="486" w:type="dxa"/>
            <w:vMerge/>
            <w:shd w:val="clear" w:color="auto" w:fill="auto"/>
          </w:tcPr>
          <w:p w14:paraId="7052C52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262CE3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8E453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10C2B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3C9D4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CA54A9" w:rsidRPr="007205EE" w14:paraId="790C48CA" w14:textId="77777777" w:rsidTr="00CF4004">
        <w:tc>
          <w:tcPr>
            <w:tcW w:w="486" w:type="dxa"/>
            <w:shd w:val="clear" w:color="auto" w:fill="auto"/>
            <w:vAlign w:val="center"/>
          </w:tcPr>
          <w:p w14:paraId="35B7E56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6AE81567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489F5B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BA483DD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1637DF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0E44DE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418DD40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60B9FD2B" w14:textId="77777777" w:rsidTr="00CF4004">
        <w:tc>
          <w:tcPr>
            <w:tcW w:w="486" w:type="dxa"/>
            <w:shd w:val="clear" w:color="auto" w:fill="auto"/>
            <w:vAlign w:val="center"/>
          </w:tcPr>
          <w:p w14:paraId="67516052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7E91C3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04EBDEBF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67CCEF6B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3C09D84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CA54A9" w:rsidRPr="007205EE" w14:paraId="77076CAF" w14:textId="77777777" w:rsidTr="00CF4004">
        <w:tc>
          <w:tcPr>
            <w:tcW w:w="486" w:type="dxa"/>
            <w:shd w:val="clear" w:color="auto" w:fill="auto"/>
            <w:vAlign w:val="center"/>
          </w:tcPr>
          <w:p w14:paraId="5A32465E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5C265A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1DC1B76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A5525E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0055AE3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209A4E2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2A7D9BE3" w14:textId="77777777" w:rsidTr="00CF4004">
        <w:tc>
          <w:tcPr>
            <w:tcW w:w="486" w:type="dxa"/>
            <w:shd w:val="clear" w:color="auto" w:fill="auto"/>
            <w:vAlign w:val="center"/>
          </w:tcPr>
          <w:p w14:paraId="72E16417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4BC9C38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6032D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8C5A66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A74B62C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FD22E81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4C25B0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6C3570" w:rsidRPr="00461692" w14:paraId="2CBC115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D8F1" w14:textId="77777777" w:rsidR="006C3570" w:rsidRPr="00684E14" w:rsidRDefault="006C3570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5535E" w14:textId="77777777" w:rsidR="006C3570" w:rsidRPr="00684E14" w:rsidRDefault="006C3570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6C3570" w:rsidRPr="00461692" w14:paraId="7EFAD75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32348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D5CB9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6C3570" w:rsidRPr="00461692" w14:paraId="5B3B8B7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C592" w14:textId="77777777" w:rsidR="006C3570" w:rsidRPr="00DF624D" w:rsidRDefault="006C3570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F6F3F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6C3570" w:rsidRPr="00461692" w14:paraId="3EBCDFB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159CD" w14:textId="77777777" w:rsidR="006C3570" w:rsidRDefault="006C3570" w:rsidP="00D91069">
            <w:pPr>
              <w:ind w:right="170"/>
            </w:pPr>
            <w:r>
              <w:t>№ 2 УК 5</w:t>
            </w:r>
          </w:p>
          <w:p w14:paraId="2FBEC8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45222EC2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B68A384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855CD08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69B8" w14:textId="77777777" w:rsidR="006C3570" w:rsidRPr="009357C0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78FB26D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2CE6AB3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FE47E" w14:textId="77777777" w:rsidR="006C3570" w:rsidRDefault="006C3570" w:rsidP="00D91069">
            <w:pPr>
              <w:ind w:right="170"/>
            </w:pPr>
            <w:r>
              <w:t>№ 4 УК 5</w:t>
            </w:r>
          </w:p>
          <w:p w14:paraId="1E4DB4A1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6174BE6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66C76E00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BD3DFBA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A15C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64D2882" w14:textId="77777777" w:rsidR="006C3570" w:rsidRPr="0044733A" w:rsidRDefault="006C3570" w:rsidP="00D91069">
            <w:r w:rsidRPr="0044733A">
              <w:t>Мультимедийное оборудование: персональный компьютер.</w:t>
            </w:r>
          </w:p>
          <w:p w14:paraId="2917ADCA" w14:textId="77777777" w:rsidR="006C3570" w:rsidRPr="0044733A" w:rsidRDefault="006C3570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0C72D875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4581B9B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324FD" w14:textId="77777777" w:rsidR="006C3570" w:rsidRDefault="006C3570" w:rsidP="00D91069">
            <w:pPr>
              <w:ind w:right="170"/>
            </w:pPr>
            <w:r>
              <w:t>№ 7 УК 5</w:t>
            </w:r>
          </w:p>
          <w:p w14:paraId="32EEC6BE" w14:textId="77777777" w:rsidR="006C3570" w:rsidRDefault="006C3570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0D4B2FC8" w14:textId="77777777" w:rsidR="006C3570" w:rsidRDefault="006C3570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1874CD72" w14:textId="77777777" w:rsidR="006C3570" w:rsidRPr="0044733A" w:rsidRDefault="006C3570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A545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6C3570" w:rsidRPr="00461692" w14:paraId="66315D8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5DFF" w14:textId="77777777" w:rsidR="006C3570" w:rsidRDefault="006C3570" w:rsidP="00D91069">
            <w:pPr>
              <w:ind w:right="170"/>
            </w:pPr>
            <w:r>
              <w:lastRenderedPageBreak/>
              <w:t>№ 8 УК 5</w:t>
            </w:r>
          </w:p>
          <w:p w14:paraId="27CBB6F0" w14:textId="77777777" w:rsidR="006C3570" w:rsidRDefault="006C3570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4D35CA9C" w14:textId="77777777" w:rsidR="006C3570" w:rsidRPr="0044733A" w:rsidRDefault="006C3570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AB01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6C3570" w:rsidRPr="00461692" w14:paraId="30B6BE1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D1C32" w14:textId="77777777" w:rsidR="006C3570" w:rsidRDefault="006C3570" w:rsidP="00D91069">
            <w:pPr>
              <w:ind w:right="170"/>
            </w:pPr>
            <w:r>
              <w:t>№ 19 УК 5</w:t>
            </w:r>
          </w:p>
          <w:p w14:paraId="538F6714" w14:textId="77777777" w:rsidR="006C3570" w:rsidRPr="0044733A" w:rsidRDefault="006C3570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25DF5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18B44DD" w14:textId="77777777" w:rsidR="006C3570" w:rsidRPr="0044733A" w:rsidRDefault="006C3570" w:rsidP="00D91069">
            <w:r w:rsidRPr="0044733A">
              <w:t xml:space="preserve"> (12 шт.).</w:t>
            </w:r>
          </w:p>
          <w:p w14:paraId="76DDA959" w14:textId="77777777" w:rsidR="006C3570" w:rsidRPr="0044733A" w:rsidRDefault="006C3570" w:rsidP="00D91069">
            <w:pPr>
              <w:ind w:right="170"/>
              <w:jc w:val="both"/>
            </w:pPr>
          </w:p>
        </w:tc>
      </w:tr>
      <w:tr w:rsidR="006C3570" w:rsidRPr="00461692" w14:paraId="08E24C89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041E" w14:textId="77777777" w:rsidR="006C3570" w:rsidRDefault="006C3570" w:rsidP="00D91069">
            <w:pPr>
              <w:ind w:right="170"/>
            </w:pPr>
            <w:r>
              <w:t>№ 038 УК 1</w:t>
            </w:r>
          </w:p>
          <w:p w14:paraId="3B55E0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895FE0F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40734B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C93E907" w14:textId="77777777" w:rsidR="006C3570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215F70C9" w14:textId="77777777" w:rsidR="006C3570" w:rsidRPr="0096420B" w:rsidRDefault="006C3570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65768E2F" w14:textId="77777777" w:rsidR="006C3570" w:rsidRPr="0044733A" w:rsidRDefault="006C3570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97FA3" w14:textId="77777777" w:rsidR="006C3570" w:rsidRPr="0044733A" w:rsidRDefault="006C3570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6C3570" w:rsidRPr="00461692" w14:paraId="5F0FEE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DFB6" w14:textId="77777777" w:rsidR="006C3570" w:rsidRDefault="006C3570" w:rsidP="00D91069">
            <w:pPr>
              <w:ind w:right="170"/>
            </w:pPr>
            <w:r>
              <w:t>№ 311 УК 1</w:t>
            </w:r>
          </w:p>
          <w:p w14:paraId="25F92EF2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CE0F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6C3570" w:rsidRPr="00461692" w14:paraId="6835E9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1DCB9" w14:textId="77777777" w:rsidR="006C3570" w:rsidRDefault="006C3570" w:rsidP="00D91069">
            <w:pPr>
              <w:ind w:right="170"/>
            </w:pPr>
            <w:r>
              <w:t>№ 313 УК 1</w:t>
            </w:r>
          </w:p>
          <w:p w14:paraId="56BD56F5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E639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6C3570" w:rsidRPr="00461692" w14:paraId="6A90351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4691" w14:textId="77777777" w:rsidR="006C3570" w:rsidRDefault="006C3570" w:rsidP="00D91069">
            <w:pPr>
              <w:ind w:right="170"/>
            </w:pPr>
            <w:r>
              <w:t>№ 419 УК 1</w:t>
            </w:r>
          </w:p>
          <w:p w14:paraId="449A0E5B" w14:textId="77777777" w:rsidR="006C3570" w:rsidRPr="0044733A" w:rsidRDefault="006C357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7F44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6C3570" w:rsidRPr="00461692" w14:paraId="3EB1627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2521B" w14:textId="77777777" w:rsidR="006C3570" w:rsidRDefault="006C3570" w:rsidP="00D91069">
            <w:pPr>
              <w:ind w:right="170"/>
            </w:pPr>
            <w:r>
              <w:t>№ 414 УК 1</w:t>
            </w:r>
          </w:p>
          <w:p w14:paraId="2624B4F8" w14:textId="77777777" w:rsidR="006C3570" w:rsidRPr="0044733A" w:rsidRDefault="006C357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F5BCB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6C3570" w:rsidRPr="00461692" w14:paraId="3B8108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983D" w14:textId="77777777" w:rsidR="006C3570" w:rsidRPr="00DF624D" w:rsidRDefault="006C3570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F3A6C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601E5A6C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77FC591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4BCB0778" w14:textId="77777777" w:rsidR="00964BEC" w:rsidRPr="004C25B0" w:rsidRDefault="00CA54A9" w:rsidP="00CA54A9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6EA5E7C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4C25B0">
        <w:rPr>
          <w:sz w:val="28"/>
          <w:szCs w:val="28"/>
        </w:rPr>
        <w:t>12. ОРГАНИЗАЦИЯ И РУКОВОДСТВО ПРАКТИКОЙ</w:t>
      </w:r>
      <w:bookmarkEnd w:id="12"/>
    </w:p>
    <w:p w14:paraId="2837975C" w14:textId="1D0B749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0E322C">
        <w:rPr>
          <w:sz w:val="28"/>
          <w:szCs w:val="28"/>
        </w:rPr>
        <w:t xml:space="preserve">от 27 ноября 2024 года </w:t>
      </w:r>
      <w:bookmarkStart w:id="13" w:name="_Hlk91066410"/>
      <w:r w:rsidR="000E322C">
        <w:rPr>
          <w:sz w:val="28"/>
          <w:szCs w:val="28"/>
        </w:rPr>
        <w:t>№</w:t>
      </w:r>
      <w:bookmarkEnd w:id="13"/>
      <w:r w:rsidR="000E322C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77B675DE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DD4B07F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5383D2E0" w14:textId="77777777" w:rsidR="006C3570" w:rsidRPr="00056967" w:rsidRDefault="006C3570" w:rsidP="006C357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033DB3F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712CF2D9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</w:t>
      </w:r>
      <w:r w:rsidRPr="00056967">
        <w:rPr>
          <w:sz w:val="28"/>
          <w:szCs w:val="28"/>
        </w:rPr>
        <w:lastRenderedPageBreak/>
        <w:t xml:space="preserve">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46D67EB" w14:textId="77777777" w:rsidR="006C3570" w:rsidRPr="00684E14" w:rsidRDefault="006C3570" w:rsidP="006C357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5438814E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6C56C7F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2EE011D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5192671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10E4A5E1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EBC60A3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0BD4140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6210F69B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FD17CA3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62A75B5E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49692367" w14:textId="77777777" w:rsidR="006C3570" w:rsidRPr="00056967" w:rsidRDefault="006C3570" w:rsidP="006C3570">
      <w:pPr>
        <w:numPr>
          <w:ilvl w:val="0"/>
          <w:numId w:val="44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618002BA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06F5916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15D72117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791D2394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DEAD5C1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65174A04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497F73DD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398CBB27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66F4A726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52BD50C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43D15C7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1D5A144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B988B98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762FEA2E" w14:textId="77777777" w:rsidR="006C3570" w:rsidRPr="00626308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2737EE1C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27B66457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1B3431FA" w14:textId="77777777" w:rsidR="006C3570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3C6E0B87" w14:textId="77777777" w:rsidR="00D93CB2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>
        <w:rPr>
          <w:sz w:val="28"/>
          <w:szCs w:val="28"/>
        </w:rPr>
        <w:t>.</w:t>
      </w:r>
    </w:p>
    <w:p w14:paraId="64BD0D5C" w14:textId="77777777" w:rsidR="00D70E4A" w:rsidRPr="004C25B0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4C25B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43B68206" w14:textId="77777777" w:rsidR="00D70E4A" w:rsidRPr="004C25B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4BA706D5" w14:textId="77777777" w:rsidR="00690790" w:rsidRDefault="006B6FC1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4C25B0">
        <w:rPr>
          <w:sz w:val="28"/>
          <w:szCs w:val="28"/>
        </w:rPr>
        <w:br w:type="page"/>
      </w:r>
      <w:r w:rsidR="00690790">
        <w:rPr>
          <w:sz w:val="28"/>
          <w:szCs w:val="28"/>
        </w:rPr>
        <w:lastRenderedPageBreak/>
        <w:t>Приложение 1</w:t>
      </w:r>
    </w:p>
    <w:tbl>
      <w:tblPr>
        <w:tblW w:w="10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108"/>
        <w:gridCol w:w="1276"/>
        <w:gridCol w:w="7892"/>
        <w:gridCol w:w="762"/>
      </w:tblGrid>
      <w:tr w:rsidR="000D25B5" w14:paraId="51BADD25" w14:textId="77777777" w:rsidTr="000D25B5">
        <w:trPr>
          <w:gridBefore w:val="1"/>
          <w:gridAfter w:val="1"/>
          <w:wBefore w:w="176" w:type="dxa"/>
          <w:wAfter w:w="762" w:type="dxa"/>
        </w:trPr>
        <w:tc>
          <w:tcPr>
            <w:tcW w:w="1384" w:type="dxa"/>
            <w:gridSpan w:val="2"/>
            <w:hideMark/>
          </w:tcPr>
          <w:p w14:paraId="61BDED5F" w14:textId="77777777" w:rsidR="000D25B5" w:rsidRDefault="000D25B5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D6BA8" wp14:editId="5187C593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48471A" w14:textId="77777777" w:rsidR="000D25B5" w:rsidRDefault="000D25B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DC985F" w14:textId="77777777" w:rsidR="000D25B5" w:rsidRDefault="000D25B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3ACE4BE1" w14:textId="77777777" w:rsidR="000D25B5" w:rsidRPr="000D25B5" w:rsidRDefault="000D25B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741C8A3" w14:textId="77777777" w:rsidR="000D25B5" w:rsidRDefault="000D25B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90790" w14:paraId="01970C6B" w14:textId="77777777" w:rsidTr="000D25B5">
        <w:tblPrEx>
          <w:tblCellMar>
            <w:left w:w="0" w:type="dxa"/>
            <w:right w:w="0" w:type="dxa"/>
          </w:tblCellMar>
        </w:tblPrEx>
        <w:trPr>
          <w:gridBefore w:val="2"/>
          <w:wBefore w:w="284" w:type="dxa"/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90790" w14:paraId="14AF24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2BCAC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CCB900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15E1F66A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8B709F1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41051654" w14:textId="77777777" w:rsidR="00690790" w:rsidRDefault="00690790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7B365BB2" w14:textId="77777777" w:rsidR="00690790" w:rsidRDefault="00690790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6F68AAE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D7262A0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483E58D6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1AE2D2E0" w14:textId="77777777" w:rsidR="00690790" w:rsidRDefault="00690790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0AC099A5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9D3003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EBD384B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C25730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3BBC9C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9EF5A" w14:textId="77777777" w:rsidR="00690790" w:rsidRDefault="006C357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</w:t>
                  </w:r>
                  <w:r w:rsidR="00690790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57A031C6" w14:textId="77777777" w:rsidR="00690790" w:rsidRDefault="00690790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37A27037" w14:textId="77777777" w:rsidR="00690790" w:rsidRDefault="00690790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6DB7CE69" w14:textId="77777777" w:rsidR="00690790" w:rsidRDefault="00690790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F768995" w14:textId="77777777" w:rsidR="00690790" w:rsidRDefault="00690790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4188E149" w14:textId="77777777" w:rsidR="00690790" w:rsidRDefault="00690790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3B37844A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5BDACB65" w14:textId="77777777" w:rsidR="00690790" w:rsidRDefault="00690790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73B9CA97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99DE816" w14:textId="77777777" w:rsidR="00690790" w:rsidRDefault="00690790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79DD56C0" w14:textId="77777777" w:rsidR="00690790" w:rsidRDefault="00690790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55FDE2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6CF9A3EF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40130A0D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57562E0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735EF028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C3024FF" w14:textId="77777777" w:rsidR="00690790" w:rsidRDefault="00690790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E0804DA" w14:textId="77777777" w:rsidR="00690790" w:rsidRDefault="00690790" w:rsidP="000D25B5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20___</w:t>
                  </w:r>
                </w:p>
              </w:tc>
            </w:tr>
          </w:tbl>
          <w:p w14:paraId="1E1AB4CE" w14:textId="77777777" w:rsidR="00690790" w:rsidRDefault="00690790">
            <w:pPr>
              <w:spacing w:line="276" w:lineRule="auto"/>
              <w:rPr>
                <w:lang w:eastAsia="en-US"/>
              </w:rPr>
            </w:pPr>
          </w:p>
        </w:tc>
      </w:tr>
      <w:tr w:rsidR="006C3570" w:rsidRPr="00461692" w14:paraId="40BF0020" w14:textId="77777777" w:rsidTr="000D25B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0214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3570" w:rsidRPr="00461692" w14:paraId="7209076E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42696" w14:textId="77777777" w:rsidR="006C3570" w:rsidRPr="00461692" w:rsidRDefault="006C3570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5F6F027B" w14:textId="77777777" w:rsidR="006C3570" w:rsidRPr="00461692" w:rsidRDefault="006C3570" w:rsidP="00D91069"/>
        </w:tc>
      </w:tr>
    </w:tbl>
    <w:p w14:paraId="7A74A47D" w14:textId="77777777" w:rsidR="006C3570" w:rsidRPr="00461692" w:rsidRDefault="006C3570" w:rsidP="006C3570">
      <w:pPr>
        <w:rPr>
          <w:bCs/>
          <w:sz w:val="28"/>
          <w:szCs w:val="28"/>
        </w:rPr>
      </w:pPr>
    </w:p>
    <w:p w14:paraId="67D73995" w14:textId="77777777" w:rsidR="006C3570" w:rsidRPr="00BA55D6" w:rsidRDefault="000D25B5" w:rsidP="006C3570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6C3570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6C3570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6C3570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46C8F1CE" w14:textId="77777777" w:rsidR="006C3570" w:rsidRPr="00BA55D6" w:rsidRDefault="006C3570" w:rsidP="006C3570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25F13C29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329DBFF2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68D97297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790DF639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7ABF413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0ABF510D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8951286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9F47E5D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73A08DE6" w14:textId="77777777" w:rsidR="006C3570" w:rsidRPr="00BA55D6" w:rsidRDefault="006C3570" w:rsidP="006C3570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7170A1C5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08FAEE18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1D8CB502" w14:textId="77777777" w:rsidR="006C3570" w:rsidRPr="00D25A2F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3A08E099" w14:textId="77777777" w:rsidR="006C3570" w:rsidRPr="00BA55D6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019D2361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0462F2E5" w14:textId="77777777" w:rsidR="006C3570" w:rsidRPr="00347A4D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630CE69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00F6814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0BC99221" w14:textId="77777777" w:rsidR="006C3570" w:rsidRPr="00BF27EA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4EF7A49A" w14:textId="77777777" w:rsidR="006C3570" w:rsidRPr="00BF27EA" w:rsidRDefault="006C3570" w:rsidP="006C357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C3570" w:rsidRPr="00BF27EA" w14:paraId="42CEBF7E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82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6E5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1A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6C3570" w:rsidRPr="00BA55D6" w14:paraId="36AEC4B9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FD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82F" w14:textId="77777777" w:rsidR="006C3570" w:rsidRPr="00BA55D6" w:rsidRDefault="006C3570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2AE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E5A61A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BC41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BA8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1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3E635A5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7E5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8A9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71550EC1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05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5B7C5850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EAC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F785F14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3ECE2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6843942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BE9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0A3CA0D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E7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13D5AE46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8B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C42DF8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E6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64AB02FF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AF7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40DC7F5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89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2996C9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77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2719FB52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04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6AF0CA3C" w14:textId="77777777" w:rsidR="006C3570" w:rsidRPr="00BF27EA" w:rsidRDefault="006C3570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A7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BF5554C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0D6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67C" w14:textId="77777777" w:rsidR="006C3570" w:rsidRPr="00D54FE4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D9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A55D6" w14:paraId="7802DF29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FB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140" w14:textId="77777777" w:rsidR="006C3570" w:rsidRPr="00BA55D6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461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13826E6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02391AE7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63C9BF1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DB5F2BD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82E0B69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7978914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16B7F8F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34094E2B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64088A75" w14:textId="77777777" w:rsidR="006C3570" w:rsidRPr="0059027E" w:rsidRDefault="006C3570" w:rsidP="006C3570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36B4853E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46687417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303A64A8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4B3453C0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317DDAF9" w14:textId="77777777" w:rsidR="006C3570" w:rsidRDefault="006C3570" w:rsidP="006C3570">
      <w:pPr>
        <w:jc w:val="right"/>
        <w:rPr>
          <w:sz w:val="28"/>
        </w:rPr>
      </w:pPr>
    </w:p>
    <w:p w14:paraId="44463D5A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55AC76B1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54524BB3" w14:textId="77777777" w:rsidR="006C3570" w:rsidRPr="0059027E" w:rsidRDefault="006C3570" w:rsidP="006C357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42F0557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4AECC959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F54727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74B78B9D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0740E54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F5695F1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77C307D4" w14:textId="77777777" w:rsidR="006C3570" w:rsidRPr="0059027E" w:rsidRDefault="006C3570" w:rsidP="006C3570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10104296" w14:textId="77777777" w:rsidR="006C3570" w:rsidRPr="0059027E" w:rsidRDefault="006C3570" w:rsidP="006C3570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5AD71DA0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98789E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3957F1AF" w14:textId="77777777" w:rsidR="006C3570" w:rsidRPr="0059027E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7DDF8775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035C9F40" w14:textId="77777777" w:rsidR="006C3570" w:rsidRPr="0059027E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3560496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65FABA05" w14:textId="77777777" w:rsidR="006C3570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5EBF2F40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C3570" w:rsidRPr="0059027E" w14:paraId="6D08067E" w14:textId="77777777" w:rsidTr="00D91069">
        <w:tc>
          <w:tcPr>
            <w:tcW w:w="808" w:type="dxa"/>
            <w:shd w:val="clear" w:color="auto" w:fill="auto"/>
            <w:vAlign w:val="center"/>
          </w:tcPr>
          <w:p w14:paraId="6784977E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4B4B688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03CB5F9E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FEC91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5FC34B0B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222D310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6C3570" w:rsidRPr="0059027E" w14:paraId="7CA2850C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67EE0F6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2D0BC9A" w14:textId="77777777" w:rsidR="006C3570" w:rsidRPr="0059027E" w:rsidRDefault="006C3570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CE03AE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140C3C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1C53DC3E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01D71792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3AFF96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0FFDB8F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296C01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FD71984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58350A3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5D5DC1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86823D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4E3484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4E290EB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9FAB88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85787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6A74C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0D9A3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C3CF507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02DE45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42815A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0D25A4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0DEBE73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FE1F577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5990F0AC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86DDC3D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19A6DD44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18329A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A928B21" w14:textId="77777777" w:rsidR="006C3570" w:rsidRPr="0059027E" w:rsidRDefault="006C3570" w:rsidP="006C3570">
      <w:pPr>
        <w:spacing w:line="216" w:lineRule="auto"/>
        <w:rPr>
          <w:rFonts w:eastAsia="Calibri"/>
        </w:rPr>
      </w:pPr>
    </w:p>
    <w:p w14:paraId="12F053F9" w14:textId="77777777" w:rsidR="006C3570" w:rsidRPr="0059027E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28D228E9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17847FD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C3570" w:rsidRPr="00BF27EA" w14:paraId="62463716" w14:textId="77777777" w:rsidTr="00D91069">
        <w:tc>
          <w:tcPr>
            <w:tcW w:w="1275" w:type="dxa"/>
            <w:shd w:val="clear" w:color="auto" w:fill="auto"/>
            <w:vAlign w:val="center"/>
          </w:tcPr>
          <w:p w14:paraId="1E6E8A7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1C354C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D98CDD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A1E29C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3236256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6C3570" w:rsidRPr="00BF27EA" w14:paraId="110D463D" w14:textId="77777777" w:rsidTr="00D91069">
        <w:tc>
          <w:tcPr>
            <w:tcW w:w="1275" w:type="dxa"/>
            <w:shd w:val="clear" w:color="auto" w:fill="auto"/>
          </w:tcPr>
          <w:p w14:paraId="3ABC3031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6091A28A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4E1560B3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2B8154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54C5A04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1D262CB6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5C8E131D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18026EF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3C62922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2C8D3776" w14:textId="77777777" w:rsidR="006C3570" w:rsidRPr="00C0418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956F2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3FD6EBD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332340F2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A7F5E93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35C255D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71123334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2434A99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4A91C166" w14:textId="77777777" w:rsidR="006C3570" w:rsidRDefault="006C3570" w:rsidP="006C3570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54B53C85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</w:p>
    <w:p w14:paraId="47DFABAF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ACA2B9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68F749F2" w14:textId="77777777" w:rsidR="006C3570" w:rsidRPr="0059027E" w:rsidRDefault="006C3570" w:rsidP="006C3570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71DCC01F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3CC36517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2F09F8B3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C96C099" w14:textId="77777777" w:rsidR="006C3570" w:rsidRPr="00BF27EA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E6771B1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5181716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6DE8A860" w14:textId="77777777" w:rsidR="006C3570" w:rsidRPr="0059027E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119065E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BA25902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4E3D98DD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C1E28EF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1C1519B7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7088407E" w14:textId="77777777" w:rsidR="006C3570" w:rsidRPr="0059027E" w:rsidRDefault="006C3570" w:rsidP="006C357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C3570" w:rsidRPr="00CB64B8" w14:paraId="100CEB9D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F18C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56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1D91A99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C8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76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F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6A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75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59027E" w14:paraId="160D349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D2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E83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8B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9A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6E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B4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6F919F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896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4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9B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D0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04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D0E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F3D0C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E9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DDC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8B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AF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75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88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36965F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31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023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1C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5A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F8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AB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70FD35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BF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22A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6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79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E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22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17E2D8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C5B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035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C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092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5A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384C9" w14:textId="77777777" w:rsidR="006C3570" w:rsidRDefault="006C3570" w:rsidP="006C3570">
      <w:pPr>
        <w:ind w:firstLine="709"/>
        <w:jc w:val="both"/>
        <w:rPr>
          <w:sz w:val="24"/>
          <w:szCs w:val="24"/>
        </w:rPr>
      </w:pPr>
    </w:p>
    <w:p w14:paraId="402A1731" w14:textId="77777777" w:rsidR="006C3570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29C89C87" w14:textId="77777777" w:rsidR="006C3570" w:rsidRPr="00F13364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029A5D6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28CBBE76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2B5685CB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315776D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0376010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61112501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9C5868E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9C7E4B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649DB58A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14A5B68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6CA16A50" w14:textId="77777777" w:rsidR="006C3570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07786E7C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3233426C" w14:textId="77777777" w:rsidR="006C3570" w:rsidRDefault="006C3570" w:rsidP="006C3570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7387E5A0" w14:textId="77777777" w:rsidR="006C3570" w:rsidRDefault="006C3570" w:rsidP="006C3570">
      <w:pPr>
        <w:jc w:val="center"/>
        <w:rPr>
          <w:i/>
          <w:sz w:val="28"/>
        </w:rPr>
      </w:pPr>
    </w:p>
    <w:p w14:paraId="3F811466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55F86ED6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36C0E32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20D74016" w14:textId="77777777" w:rsidR="006C3570" w:rsidRPr="0059027E" w:rsidRDefault="006C3570" w:rsidP="006C3570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CC25B90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473F9FC5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6EE1172A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4C4294DA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31554CEF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30752938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9BB0C42" w14:textId="77777777" w:rsidR="006C3570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37D1FB52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DA34D3D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4CD6C579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6628227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C281225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84CF892" w14:textId="77777777" w:rsidR="006C3570" w:rsidRPr="0059027E" w:rsidRDefault="006C3570" w:rsidP="006C357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6C3570" w:rsidRPr="00CB64B8" w14:paraId="4A336B0A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8DED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EB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36ADDB95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270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A6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C5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8E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C8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CB64B8" w14:paraId="37EC22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09B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D1A" w14:textId="77777777" w:rsidR="006C3570" w:rsidRPr="00CF2DA0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3A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AF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4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0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3D5E0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16F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FC1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F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48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5A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36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271FF7E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2B4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3B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6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64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BC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72441" w14:textId="77777777" w:rsidR="006C3570" w:rsidRPr="0059027E" w:rsidRDefault="006C3570" w:rsidP="006C3570">
      <w:pPr>
        <w:jc w:val="both"/>
        <w:rPr>
          <w:sz w:val="24"/>
          <w:szCs w:val="24"/>
        </w:rPr>
      </w:pPr>
    </w:p>
    <w:p w14:paraId="45B68D55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0758C6CE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73CF86E7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7B77435A" w14:textId="77777777" w:rsidR="006C3570" w:rsidRPr="0059027E" w:rsidRDefault="006C3570" w:rsidP="006C3570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95FC237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9AA8ED2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7F35FC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51689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C979CAA" w14:textId="77777777" w:rsidR="006C3570" w:rsidRPr="00344B29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3F621241" w14:textId="77777777" w:rsidR="0069079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3063220E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61E2FC7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F1BC414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73E047D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13F055B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9BD34A5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1A998DD0" w14:textId="77777777" w:rsidR="00690790" w:rsidRDefault="0069079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3570">
        <w:rPr>
          <w:sz w:val="28"/>
          <w:szCs w:val="28"/>
        </w:rPr>
        <w:t>6</w:t>
      </w:r>
    </w:p>
    <w:p w14:paraId="0FE22AC6" w14:textId="77777777" w:rsidR="00690790" w:rsidRDefault="00690790" w:rsidP="006907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728FA8F8" w14:textId="77777777" w:rsidR="00690790" w:rsidRDefault="00690790" w:rsidP="00690790">
      <w:pPr>
        <w:jc w:val="center"/>
        <w:rPr>
          <w:sz w:val="28"/>
          <w:szCs w:val="28"/>
        </w:rPr>
      </w:pPr>
    </w:p>
    <w:p w14:paraId="0C52376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923D690" w14:textId="77777777" w:rsidR="00690790" w:rsidRDefault="00690790" w:rsidP="0069079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7EEB26FA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1E434E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1731781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5FD9D23D" w14:textId="77777777" w:rsidR="00690790" w:rsidRDefault="00690790" w:rsidP="006907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26368F8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7ABEC0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>
        <w:rPr>
          <w:sz w:val="28"/>
          <w:szCs w:val="28"/>
        </w:rPr>
        <w:t>сельскохозяйственной</w:t>
      </w:r>
      <w:proofErr w:type="gramEnd"/>
      <w:r>
        <w:rPr>
          <w:sz w:val="28"/>
          <w:szCs w:val="28"/>
        </w:rPr>
        <w:t xml:space="preserve"> продукции</w:t>
      </w:r>
    </w:p>
    <w:p w14:paraId="02F614C5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5877CE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29CF20E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A2F1CBC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>
        <w:rPr>
          <w:sz w:val="28"/>
          <w:szCs w:val="28"/>
        </w:rPr>
        <w:t>выпускаемой</w:t>
      </w:r>
      <w:proofErr w:type="gramEnd"/>
      <w:r>
        <w:rPr>
          <w:sz w:val="28"/>
          <w:szCs w:val="28"/>
        </w:rPr>
        <w:t xml:space="preserve"> продукции.</w:t>
      </w:r>
    </w:p>
    <w:p w14:paraId="4C6E1CB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37501F60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17D074A1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3316F44B" w14:textId="77777777" w:rsidR="00690790" w:rsidRDefault="00690790" w:rsidP="00690790">
      <w:pPr>
        <w:spacing w:after="200" w:line="360" w:lineRule="auto"/>
        <w:rPr>
          <w:sz w:val="28"/>
          <w:szCs w:val="28"/>
        </w:rPr>
      </w:pPr>
    </w:p>
    <w:p w14:paraId="12A6B6BE" w14:textId="77777777" w:rsidR="00690790" w:rsidRDefault="00690790" w:rsidP="006907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90790" w:rsidSect="004C25B0">
      <w:pgSz w:w="11906" w:h="16838" w:code="9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B54B" w14:textId="77777777" w:rsidR="0054647C" w:rsidRDefault="0054647C" w:rsidP="001D71CF">
      <w:r>
        <w:separator/>
      </w:r>
    </w:p>
  </w:endnote>
  <w:endnote w:type="continuationSeparator" w:id="0">
    <w:p w14:paraId="77E5320E" w14:textId="77777777" w:rsidR="0054647C" w:rsidRDefault="0054647C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20CED08C" w14:textId="77777777" w:rsidR="00713E5A" w:rsidRDefault="00562DEF" w:rsidP="00A16B15">
        <w:pPr>
          <w:pStyle w:val="ac"/>
          <w:jc w:val="center"/>
        </w:pPr>
        <w:r>
          <w:fldChar w:fldCharType="begin"/>
        </w:r>
        <w:r w:rsidR="00713E5A">
          <w:instrText>PAGE   \* MERGEFORMAT</w:instrText>
        </w:r>
        <w:r>
          <w:fldChar w:fldCharType="separate"/>
        </w:r>
        <w:r w:rsidR="008B14A6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8E760" w14:textId="77777777" w:rsidR="0054647C" w:rsidRDefault="0054647C" w:rsidP="001D71CF">
      <w:r>
        <w:separator/>
      </w:r>
    </w:p>
  </w:footnote>
  <w:footnote w:type="continuationSeparator" w:id="0">
    <w:p w14:paraId="0545567A" w14:textId="77777777" w:rsidR="0054647C" w:rsidRDefault="0054647C" w:rsidP="001D71CF">
      <w:r>
        <w:continuationSeparator/>
      </w:r>
    </w:p>
  </w:footnote>
  <w:footnote w:id="1">
    <w:p w14:paraId="3206C5A5" w14:textId="77777777" w:rsidR="006C3570" w:rsidRDefault="006C3570" w:rsidP="006C3570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616"/>
    <w:multiLevelType w:val="hybridMultilevel"/>
    <w:tmpl w:val="ADA89F9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350B17B9"/>
    <w:multiLevelType w:val="hybridMultilevel"/>
    <w:tmpl w:val="7366A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8719B"/>
    <w:multiLevelType w:val="hybridMultilevel"/>
    <w:tmpl w:val="4960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E82B06"/>
    <w:multiLevelType w:val="hybridMultilevel"/>
    <w:tmpl w:val="A2CCF596"/>
    <w:lvl w:ilvl="0" w:tplc="46DCD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0"/>
  </w:num>
  <w:num w:numId="4">
    <w:abstractNumId w:val="5"/>
  </w:num>
  <w:num w:numId="5">
    <w:abstractNumId w:val="29"/>
  </w:num>
  <w:num w:numId="6">
    <w:abstractNumId w:val="2"/>
  </w:num>
  <w:num w:numId="7">
    <w:abstractNumId w:val="3"/>
  </w:num>
  <w:num w:numId="8">
    <w:abstractNumId w:val="36"/>
  </w:num>
  <w:num w:numId="9">
    <w:abstractNumId w:val="41"/>
  </w:num>
  <w:num w:numId="10">
    <w:abstractNumId w:val="46"/>
  </w:num>
  <w:num w:numId="11">
    <w:abstractNumId w:val="35"/>
  </w:num>
  <w:num w:numId="12">
    <w:abstractNumId w:val="31"/>
  </w:num>
  <w:num w:numId="13">
    <w:abstractNumId w:val="13"/>
  </w:num>
  <w:num w:numId="14">
    <w:abstractNumId w:val="26"/>
  </w:num>
  <w:num w:numId="15">
    <w:abstractNumId w:val="15"/>
  </w:num>
  <w:num w:numId="16">
    <w:abstractNumId w:val="24"/>
  </w:num>
  <w:num w:numId="17">
    <w:abstractNumId w:val="27"/>
  </w:num>
  <w:num w:numId="18">
    <w:abstractNumId w:val="30"/>
  </w:num>
  <w:num w:numId="19">
    <w:abstractNumId w:val="1"/>
  </w:num>
  <w:num w:numId="20">
    <w:abstractNumId w:val="4"/>
  </w:num>
  <w:num w:numId="21">
    <w:abstractNumId w:val="44"/>
  </w:num>
  <w:num w:numId="22">
    <w:abstractNumId w:val="45"/>
  </w:num>
  <w:num w:numId="23">
    <w:abstractNumId w:val="34"/>
  </w:num>
  <w:num w:numId="24">
    <w:abstractNumId w:val="7"/>
  </w:num>
  <w:num w:numId="25">
    <w:abstractNumId w:val="39"/>
  </w:num>
  <w:num w:numId="26">
    <w:abstractNumId w:val="38"/>
  </w:num>
  <w:num w:numId="27">
    <w:abstractNumId w:val="32"/>
  </w:num>
  <w:num w:numId="28">
    <w:abstractNumId w:val="8"/>
  </w:num>
  <w:num w:numId="29">
    <w:abstractNumId w:val="37"/>
  </w:num>
  <w:num w:numId="30">
    <w:abstractNumId w:val="28"/>
  </w:num>
  <w:num w:numId="31">
    <w:abstractNumId w:val="0"/>
  </w:num>
  <w:num w:numId="32">
    <w:abstractNumId w:val="33"/>
  </w:num>
  <w:num w:numId="33">
    <w:abstractNumId w:val="6"/>
  </w:num>
  <w:num w:numId="34">
    <w:abstractNumId w:val="10"/>
  </w:num>
  <w:num w:numId="35">
    <w:abstractNumId w:val="47"/>
  </w:num>
  <w:num w:numId="36">
    <w:abstractNumId w:val="20"/>
  </w:num>
  <w:num w:numId="37">
    <w:abstractNumId w:val="17"/>
  </w:num>
  <w:num w:numId="38">
    <w:abstractNumId w:val="16"/>
  </w:num>
  <w:num w:numId="39">
    <w:abstractNumId w:val="25"/>
  </w:num>
  <w:num w:numId="40">
    <w:abstractNumId w:val="22"/>
  </w:num>
  <w:num w:numId="41">
    <w:abstractNumId w:val="18"/>
  </w:num>
  <w:num w:numId="42">
    <w:abstractNumId w:val="42"/>
  </w:num>
  <w:num w:numId="43">
    <w:abstractNumId w:val="21"/>
  </w:num>
  <w:num w:numId="44">
    <w:abstractNumId w:val="12"/>
  </w:num>
  <w:num w:numId="45">
    <w:abstractNumId w:val="1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010CB"/>
    <w:rsid w:val="00010146"/>
    <w:rsid w:val="0001659D"/>
    <w:rsid w:val="00034F8C"/>
    <w:rsid w:val="000357A1"/>
    <w:rsid w:val="00046BC4"/>
    <w:rsid w:val="00047C71"/>
    <w:rsid w:val="00047E44"/>
    <w:rsid w:val="0005056E"/>
    <w:rsid w:val="00073C6B"/>
    <w:rsid w:val="00076911"/>
    <w:rsid w:val="000B1053"/>
    <w:rsid w:val="000B2479"/>
    <w:rsid w:val="000C3393"/>
    <w:rsid w:val="000C6167"/>
    <w:rsid w:val="000D25B5"/>
    <w:rsid w:val="000D6CDD"/>
    <w:rsid w:val="000E08FA"/>
    <w:rsid w:val="000E322C"/>
    <w:rsid w:val="000E5FDE"/>
    <w:rsid w:val="000F2808"/>
    <w:rsid w:val="00101181"/>
    <w:rsid w:val="001075BC"/>
    <w:rsid w:val="00155002"/>
    <w:rsid w:val="00170CB7"/>
    <w:rsid w:val="00176212"/>
    <w:rsid w:val="00183056"/>
    <w:rsid w:val="00196703"/>
    <w:rsid w:val="001B65AB"/>
    <w:rsid w:val="001C1456"/>
    <w:rsid w:val="001D71CF"/>
    <w:rsid w:val="00204189"/>
    <w:rsid w:val="00211BAC"/>
    <w:rsid w:val="0023756F"/>
    <w:rsid w:val="0023795C"/>
    <w:rsid w:val="00253FB3"/>
    <w:rsid w:val="00253FDE"/>
    <w:rsid w:val="00262904"/>
    <w:rsid w:val="00265708"/>
    <w:rsid w:val="00272AD0"/>
    <w:rsid w:val="00280B53"/>
    <w:rsid w:val="00284862"/>
    <w:rsid w:val="002951D1"/>
    <w:rsid w:val="002A13AF"/>
    <w:rsid w:val="002B371E"/>
    <w:rsid w:val="002D70EB"/>
    <w:rsid w:val="00312386"/>
    <w:rsid w:val="0032343C"/>
    <w:rsid w:val="0033292A"/>
    <w:rsid w:val="00337464"/>
    <w:rsid w:val="003435C8"/>
    <w:rsid w:val="003620A0"/>
    <w:rsid w:val="00373A0E"/>
    <w:rsid w:val="00375FA9"/>
    <w:rsid w:val="00397537"/>
    <w:rsid w:val="003A5B7B"/>
    <w:rsid w:val="003B56FC"/>
    <w:rsid w:val="003C46EB"/>
    <w:rsid w:val="003E47B6"/>
    <w:rsid w:val="003F5FBA"/>
    <w:rsid w:val="00421FC6"/>
    <w:rsid w:val="00426E60"/>
    <w:rsid w:val="00443E7C"/>
    <w:rsid w:val="0048614A"/>
    <w:rsid w:val="00496D61"/>
    <w:rsid w:val="004B6D5C"/>
    <w:rsid w:val="004C25B0"/>
    <w:rsid w:val="004C420C"/>
    <w:rsid w:val="004D46CF"/>
    <w:rsid w:val="00502131"/>
    <w:rsid w:val="0054647C"/>
    <w:rsid w:val="00562DEF"/>
    <w:rsid w:val="00573ED4"/>
    <w:rsid w:val="00593BA6"/>
    <w:rsid w:val="00593CE4"/>
    <w:rsid w:val="005A03D1"/>
    <w:rsid w:val="00611311"/>
    <w:rsid w:val="00690790"/>
    <w:rsid w:val="00695A37"/>
    <w:rsid w:val="006A5F3A"/>
    <w:rsid w:val="006B1687"/>
    <w:rsid w:val="006B6FC1"/>
    <w:rsid w:val="006C3570"/>
    <w:rsid w:val="00713E5A"/>
    <w:rsid w:val="00717D65"/>
    <w:rsid w:val="00745760"/>
    <w:rsid w:val="007506A3"/>
    <w:rsid w:val="0075718F"/>
    <w:rsid w:val="0076639F"/>
    <w:rsid w:val="00773300"/>
    <w:rsid w:val="00795A2E"/>
    <w:rsid w:val="007A3185"/>
    <w:rsid w:val="007D3A69"/>
    <w:rsid w:val="00826195"/>
    <w:rsid w:val="008414FC"/>
    <w:rsid w:val="0085135D"/>
    <w:rsid w:val="00851F8B"/>
    <w:rsid w:val="00871AF7"/>
    <w:rsid w:val="0089092C"/>
    <w:rsid w:val="0089488C"/>
    <w:rsid w:val="008B14A6"/>
    <w:rsid w:val="008B670C"/>
    <w:rsid w:val="008E4E74"/>
    <w:rsid w:val="008F4381"/>
    <w:rsid w:val="00940BBD"/>
    <w:rsid w:val="00964BEC"/>
    <w:rsid w:val="009E656F"/>
    <w:rsid w:val="00A05B75"/>
    <w:rsid w:val="00A13EF8"/>
    <w:rsid w:val="00A16B15"/>
    <w:rsid w:val="00A365A2"/>
    <w:rsid w:val="00A86FEF"/>
    <w:rsid w:val="00A973F8"/>
    <w:rsid w:val="00AA207A"/>
    <w:rsid w:val="00AC1E84"/>
    <w:rsid w:val="00AE4032"/>
    <w:rsid w:val="00AE52EB"/>
    <w:rsid w:val="00B01D93"/>
    <w:rsid w:val="00B42247"/>
    <w:rsid w:val="00B44544"/>
    <w:rsid w:val="00B50C82"/>
    <w:rsid w:val="00B57F1F"/>
    <w:rsid w:val="00B7253F"/>
    <w:rsid w:val="00B86F1E"/>
    <w:rsid w:val="00B91C10"/>
    <w:rsid w:val="00B925D0"/>
    <w:rsid w:val="00BB583B"/>
    <w:rsid w:val="00BD5826"/>
    <w:rsid w:val="00BD5ACE"/>
    <w:rsid w:val="00C2070A"/>
    <w:rsid w:val="00C35855"/>
    <w:rsid w:val="00C450E2"/>
    <w:rsid w:val="00C65A7B"/>
    <w:rsid w:val="00C80B87"/>
    <w:rsid w:val="00C83F74"/>
    <w:rsid w:val="00C92DEA"/>
    <w:rsid w:val="00CA05C1"/>
    <w:rsid w:val="00CA05F2"/>
    <w:rsid w:val="00CA54A9"/>
    <w:rsid w:val="00CD27A1"/>
    <w:rsid w:val="00D01D6C"/>
    <w:rsid w:val="00D032F0"/>
    <w:rsid w:val="00D04110"/>
    <w:rsid w:val="00D24C2E"/>
    <w:rsid w:val="00D30660"/>
    <w:rsid w:val="00D41A80"/>
    <w:rsid w:val="00D472E8"/>
    <w:rsid w:val="00D63873"/>
    <w:rsid w:val="00D70E4A"/>
    <w:rsid w:val="00D83E28"/>
    <w:rsid w:val="00D93CB2"/>
    <w:rsid w:val="00DA230D"/>
    <w:rsid w:val="00DD0AED"/>
    <w:rsid w:val="00DD5977"/>
    <w:rsid w:val="00DE5D04"/>
    <w:rsid w:val="00E4078B"/>
    <w:rsid w:val="00E55B46"/>
    <w:rsid w:val="00E66840"/>
    <w:rsid w:val="00E747B4"/>
    <w:rsid w:val="00E759B5"/>
    <w:rsid w:val="00E82A9E"/>
    <w:rsid w:val="00EA3971"/>
    <w:rsid w:val="00EB40E6"/>
    <w:rsid w:val="00EC557E"/>
    <w:rsid w:val="00F13825"/>
    <w:rsid w:val="00F17D7B"/>
    <w:rsid w:val="00F2537D"/>
    <w:rsid w:val="00F41D77"/>
    <w:rsid w:val="00F422CA"/>
    <w:rsid w:val="00F8034B"/>
    <w:rsid w:val="00FD4770"/>
    <w:rsid w:val="00FE1295"/>
    <w:rsid w:val="00FE28DA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57E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17D7B"/>
    <w:rPr>
      <w:sz w:val="2"/>
      <w:lang w:val="en-US" w:eastAsia="en-US"/>
    </w:rPr>
  </w:style>
  <w:style w:type="paragraph" w:customStyle="1" w:styleId="Noeeu">
    <w:name w:val="Noeeu"/>
    <w:rsid w:val="00D472E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F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E28D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6C35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6C3570"/>
    <w:rPr>
      <w:vertAlign w:val="superscript"/>
    </w:rPr>
  </w:style>
  <w:style w:type="paragraph" w:customStyle="1" w:styleId="Normal">
    <w:name w:val="Normal Знак"/>
    <w:rsid w:val="006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6C3570"/>
  </w:style>
  <w:style w:type="character" w:customStyle="1" w:styleId="af5">
    <w:name w:val="Текст сноски Знак"/>
    <w:basedOn w:val="a0"/>
    <w:link w:val="af4"/>
    <w:semiHidden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3436-332E-47CD-A747-9E67B1EB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62CCD-855B-4C8F-AD37-672BA983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8A8E-EBA6-413D-B4C2-43465AB77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D69F1A-B8E1-4E85-9B2C-033E8107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32</Pages>
  <Words>9152</Words>
  <Characters>52169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36</cp:revision>
  <cp:lastPrinted>2023-07-13T10:31:00Z</cp:lastPrinted>
  <dcterms:created xsi:type="dcterms:W3CDTF">2019-06-16T11:21:00Z</dcterms:created>
  <dcterms:modified xsi:type="dcterms:W3CDTF">2025-07-22T09:10:00Z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